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2C3E7B">
      <w:pPr>
        <w:widowControl/>
        <w:spacing w:line="440" w:lineRule="exact"/>
        <w:jc w:val="left"/>
        <w:textAlignment w:val="center"/>
        <w:rPr>
          <w:rFonts w:ascii="Times New Roman" w:hAnsi="Times New Roman" w:eastAsia="方正仿宋_GBK" w:cs="Times New Roman"/>
          <w:color w:val="auto"/>
          <w:kern w:val="0"/>
          <w:sz w:val="40"/>
          <w:szCs w:val="40"/>
          <w:lang w:bidi="ar"/>
        </w:rPr>
      </w:pPr>
      <w:r>
        <w:rPr>
          <w:rFonts w:ascii="Times New Roman" w:hAnsi="Times New Roman" w:eastAsia="方正黑体_GBK" w:cs="Times New Roman"/>
          <w:color w:val="auto"/>
          <w:kern w:val="0"/>
          <w:sz w:val="32"/>
          <w:szCs w:val="32"/>
          <w:lang w:bidi="ar"/>
        </w:rPr>
        <w:t>附件</w:t>
      </w:r>
    </w:p>
    <w:p w14:paraId="0C65AB3C">
      <w:pPr>
        <w:widowControl/>
        <w:spacing w:before="156" w:beforeLines="50" w:line="440" w:lineRule="exact"/>
        <w:jc w:val="center"/>
        <w:textAlignment w:val="center"/>
        <w:rPr>
          <w:rFonts w:hint="eastAsia" w:ascii="方正小标宋_GBK" w:hAnsi="方正小标宋_GBK" w:eastAsia="方正小标宋_GBK" w:cs="方正小标宋_GBK"/>
          <w:color w:val="auto"/>
          <w:kern w:val="0"/>
          <w:sz w:val="44"/>
          <w:szCs w:val="44"/>
          <w:lang w:bidi="ar"/>
        </w:rPr>
      </w:pPr>
      <w:r>
        <w:rPr>
          <w:rFonts w:hint="eastAsia" w:ascii="方正小标宋_GBK" w:hAnsi="方正小标宋_GBK" w:eastAsia="方正小标宋_GBK" w:cs="方正小标宋_GBK"/>
          <w:color w:val="auto"/>
          <w:kern w:val="0"/>
          <w:sz w:val="44"/>
          <w:szCs w:val="44"/>
          <w:lang w:bidi="ar"/>
        </w:rPr>
        <w:t>云南省中药材产业高质量发展三年行动任务分工清单</w:t>
      </w:r>
    </w:p>
    <w:p w14:paraId="09B9BA2B">
      <w:pPr>
        <w:keepNext w:val="0"/>
        <w:keepLines w:val="0"/>
        <w:pageBreakBefore w:val="0"/>
        <w:widowControl/>
        <w:suppressLineNumbers w:val="0"/>
        <w:kinsoku/>
        <w:wordWrap/>
        <w:overflowPunct/>
        <w:topLinePunct w:val="0"/>
        <w:autoSpaceDE/>
        <w:autoSpaceDN/>
        <w:bidi w:val="0"/>
        <w:adjustRightInd/>
        <w:snapToGrid/>
        <w:spacing w:before="157" w:beforeLines="50" w:line="440" w:lineRule="exact"/>
        <w:jc w:val="left"/>
        <w:textAlignment w:val="center"/>
        <w:rPr>
          <w:rFonts w:hint="default" w:ascii="Times New Roman" w:hAnsi="Times New Roman" w:eastAsia="方正仿宋_GBK" w:cs="Times New Roman"/>
          <w:i w:val="0"/>
          <w:iCs w:val="0"/>
          <w:color w:val="auto"/>
          <w:kern w:val="0"/>
          <w:sz w:val="40"/>
          <w:szCs w:val="40"/>
          <w:u w:val="none"/>
          <w:lang w:val="en-US" w:eastAsia="zh-CN" w:bidi="ar"/>
        </w:rPr>
      </w:pPr>
      <w:r>
        <w:rPr>
          <w:rStyle w:val="11"/>
          <w:rFonts w:hint="default" w:ascii="Times New Roman" w:hAnsi="Times New Roman" w:cs="Times New Roman"/>
          <w:color w:val="auto"/>
          <w:lang w:val="en-US" w:eastAsia="zh-CN" w:bidi="ar"/>
        </w:rPr>
        <w:t>说明：各项重点任务及保障措施均需各州（市）、县（市、区）</w:t>
      </w:r>
      <w:r>
        <w:rPr>
          <w:rStyle w:val="11"/>
          <w:rFonts w:hint="eastAsia" w:ascii="Times New Roman" w:hAnsi="Times New Roman" w:cs="Times New Roman"/>
          <w:color w:val="auto"/>
          <w:lang w:val="en-US" w:eastAsia="zh-CN" w:bidi="ar"/>
        </w:rPr>
        <w:t>党委农村工作领导小组</w:t>
      </w:r>
      <w:r>
        <w:rPr>
          <w:rStyle w:val="11"/>
          <w:rFonts w:hint="default" w:ascii="Times New Roman" w:hAnsi="Times New Roman" w:cs="Times New Roman"/>
          <w:color w:val="auto"/>
          <w:lang w:val="en-US" w:eastAsia="zh-CN" w:bidi="ar"/>
        </w:rPr>
        <w:t>具体推进落实，不依次列出。</w:t>
      </w:r>
    </w:p>
    <w:tbl>
      <w:tblPr>
        <w:tblStyle w:val="8"/>
        <w:tblW w:w="14682" w:type="dxa"/>
        <w:tblInd w:w="10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818"/>
        <w:gridCol w:w="1981"/>
        <w:gridCol w:w="5127"/>
        <w:gridCol w:w="1944"/>
        <w:gridCol w:w="3475"/>
        <w:gridCol w:w="1337"/>
      </w:tblGrid>
      <w:tr w14:paraId="35A8B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00" w:hRule="atLeast"/>
          <w:tblHeader/>
        </w:trPr>
        <w:tc>
          <w:tcPr>
            <w:tcW w:w="818" w:type="dxa"/>
            <w:shd w:val="clear" w:color="auto" w:fill="auto"/>
            <w:noWrap/>
            <w:vAlign w:val="center"/>
          </w:tcPr>
          <w:p w14:paraId="66298C22">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方正黑体_GBK" w:cs="Times New Roman"/>
                <w:i w:val="0"/>
                <w:iCs w:val="0"/>
                <w:color w:val="auto"/>
                <w:sz w:val="28"/>
                <w:szCs w:val="28"/>
                <w:u w:val="none"/>
              </w:rPr>
            </w:pPr>
            <w:r>
              <w:rPr>
                <w:rFonts w:hint="default" w:ascii="Times New Roman" w:hAnsi="Times New Roman" w:eastAsia="方正黑体_GBK" w:cs="Times New Roman"/>
                <w:i w:val="0"/>
                <w:iCs w:val="0"/>
                <w:color w:val="auto"/>
                <w:kern w:val="0"/>
                <w:sz w:val="28"/>
                <w:szCs w:val="28"/>
                <w:u w:val="none"/>
                <w:lang w:val="en-US" w:eastAsia="zh-CN" w:bidi="ar"/>
              </w:rPr>
              <w:t>序号</w:t>
            </w:r>
          </w:p>
        </w:tc>
        <w:tc>
          <w:tcPr>
            <w:tcW w:w="1981" w:type="dxa"/>
            <w:shd w:val="clear" w:color="auto" w:fill="auto"/>
            <w:noWrap/>
            <w:vAlign w:val="center"/>
          </w:tcPr>
          <w:p w14:paraId="02385939">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方正黑体_GBK" w:cs="Times New Roman"/>
                <w:i w:val="0"/>
                <w:iCs w:val="0"/>
                <w:color w:val="auto"/>
                <w:sz w:val="28"/>
                <w:szCs w:val="28"/>
                <w:u w:val="none"/>
              </w:rPr>
            </w:pPr>
            <w:r>
              <w:rPr>
                <w:rFonts w:hint="default" w:ascii="Times New Roman" w:hAnsi="Times New Roman" w:eastAsia="方正黑体_GBK" w:cs="Times New Roman"/>
                <w:i w:val="0"/>
                <w:iCs w:val="0"/>
                <w:color w:val="auto"/>
                <w:kern w:val="0"/>
                <w:sz w:val="28"/>
                <w:szCs w:val="28"/>
                <w:u w:val="none"/>
                <w:lang w:val="en-US" w:eastAsia="zh-CN" w:bidi="ar"/>
              </w:rPr>
              <w:t>重点任务</w:t>
            </w:r>
          </w:p>
        </w:tc>
        <w:tc>
          <w:tcPr>
            <w:tcW w:w="5127" w:type="dxa"/>
            <w:shd w:val="clear" w:color="auto" w:fill="auto"/>
            <w:noWrap/>
            <w:vAlign w:val="center"/>
          </w:tcPr>
          <w:p w14:paraId="0FB11F6C">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方正黑体_GBK" w:cs="Times New Roman"/>
                <w:i w:val="0"/>
                <w:iCs w:val="0"/>
                <w:color w:val="auto"/>
                <w:sz w:val="28"/>
                <w:szCs w:val="28"/>
                <w:u w:val="none"/>
              </w:rPr>
            </w:pPr>
            <w:r>
              <w:rPr>
                <w:rFonts w:hint="default" w:ascii="Times New Roman" w:hAnsi="Times New Roman" w:eastAsia="方正黑体_GBK" w:cs="Times New Roman"/>
                <w:i w:val="0"/>
                <w:iCs w:val="0"/>
                <w:color w:val="auto"/>
                <w:kern w:val="0"/>
                <w:sz w:val="28"/>
                <w:szCs w:val="28"/>
                <w:u w:val="none"/>
                <w:lang w:val="en-US" w:eastAsia="zh-CN" w:bidi="ar"/>
              </w:rPr>
              <w:t>主要内容</w:t>
            </w:r>
          </w:p>
        </w:tc>
        <w:tc>
          <w:tcPr>
            <w:tcW w:w="1944" w:type="dxa"/>
            <w:shd w:val="clear" w:color="auto" w:fill="auto"/>
            <w:noWrap/>
            <w:vAlign w:val="center"/>
          </w:tcPr>
          <w:p w14:paraId="47D5B995">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方正黑体_GBK" w:cs="Times New Roman"/>
                <w:i w:val="0"/>
                <w:iCs w:val="0"/>
                <w:color w:val="auto"/>
                <w:sz w:val="28"/>
                <w:szCs w:val="28"/>
                <w:u w:val="none"/>
              </w:rPr>
            </w:pPr>
            <w:r>
              <w:rPr>
                <w:rFonts w:hint="default" w:ascii="Times New Roman" w:hAnsi="Times New Roman" w:eastAsia="方正黑体_GBK" w:cs="Times New Roman"/>
                <w:i w:val="0"/>
                <w:iCs w:val="0"/>
                <w:color w:val="auto"/>
                <w:kern w:val="0"/>
                <w:sz w:val="28"/>
                <w:szCs w:val="28"/>
                <w:u w:val="none"/>
                <w:lang w:val="en-US" w:eastAsia="zh-CN" w:bidi="ar"/>
              </w:rPr>
              <w:t>牵头单位</w:t>
            </w:r>
          </w:p>
        </w:tc>
        <w:tc>
          <w:tcPr>
            <w:tcW w:w="3475" w:type="dxa"/>
            <w:shd w:val="clear" w:color="auto" w:fill="auto"/>
            <w:noWrap/>
            <w:vAlign w:val="center"/>
          </w:tcPr>
          <w:p w14:paraId="46B01675">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方正黑体_GBK" w:cs="Times New Roman"/>
                <w:i w:val="0"/>
                <w:iCs w:val="0"/>
                <w:color w:val="auto"/>
                <w:sz w:val="28"/>
                <w:szCs w:val="28"/>
                <w:u w:val="none"/>
              </w:rPr>
            </w:pPr>
            <w:r>
              <w:rPr>
                <w:rFonts w:hint="default" w:ascii="Times New Roman" w:hAnsi="Times New Roman" w:eastAsia="方正黑体_GBK" w:cs="Times New Roman"/>
                <w:i w:val="0"/>
                <w:iCs w:val="0"/>
                <w:color w:val="auto"/>
                <w:kern w:val="0"/>
                <w:sz w:val="28"/>
                <w:szCs w:val="28"/>
                <w:u w:val="none"/>
                <w:lang w:val="en-US" w:eastAsia="zh-CN" w:bidi="ar"/>
              </w:rPr>
              <w:t>配合单位</w:t>
            </w:r>
          </w:p>
        </w:tc>
        <w:tc>
          <w:tcPr>
            <w:tcW w:w="1337" w:type="dxa"/>
            <w:shd w:val="clear" w:color="auto" w:fill="auto"/>
            <w:noWrap/>
            <w:vAlign w:val="center"/>
          </w:tcPr>
          <w:p w14:paraId="24F12B8A">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方正黑体_GBK" w:cs="Times New Roman"/>
                <w:i w:val="0"/>
                <w:iCs w:val="0"/>
                <w:color w:val="auto"/>
                <w:sz w:val="28"/>
                <w:szCs w:val="28"/>
                <w:u w:val="none"/>
              </w:rPr>
            </w:pPr>
            <w:r>
              <w:rPr>
                <w:rFonts w:hint="default" w:ascii="Times New Roman" w:hAnsi="Times New Roman" w:eastAsia="方正黑体_GBK" w:cs="Times New Roman"/>
                <w:i w:val="0"/>
                <w:iCs w:val="0"/>
                <w:color w:val="auto"/>
                <w:kern w:val="0"/>
                <w:sz w:val="28"/>
                <w:szCs w:val="28"/>
                <w:u w:val="none"/>
                <w:lang w:val="en-US" w:eastAsia="zh-CN" w:bidi="ar"/>
              </w:rPr>
              <w:t>完成时限</w:t>
            </w:r>
          </w:p>
        </w:tc>
      </w:tr>
      <w:tr w14:paraId="4B1FE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818" w:type="dxa"/>
            <w:vMerge w:val="restart"/>
            <w:shd w:val="clear" w:color="auto" w:fill="auto"/>
            <w:noWrap/>
            <w:vAlign w:val="center"/>
          </w:tcPr>
          <w:p w14:paraId="069B53F7">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宋体" w:cs="Times New Roman"/>
                <w:i w:val="0"/>
                <w:iCs w:val="0"/>
                <w:color w:val="auto"/>
                <w:sz w:val="28"/>
                <w:szCs w:val="28"/>
                <w:u w:val="none"/>
              </w:rPr>
            </w:pPr>
            <w:r>
              <w:rPr>
                <w:rStyle w:val="10"/>
                <w:rFonts w:hint="default" w:ascii="Times New Roman" w:hAnsi="Times New Roman" w:cs="Times New Roman"/>
                <w:color w:val="auto"/>
                <w:lang w:val="en-US" w:eastAsia="zh-CN" w:bidi="ar"/>
              </w:rPr>
              <w:t>一</w:t>
            </w:r>
          </w:p>
        </w:tc>
        <w:tc>
          <w:tcPr>
            <w:tcW w:w="1981" w:type="dxa"/>
            <w:vMerge w:val="restart"/>
            <w:shd w:val="clear" w:color="auto" w:fill="auto"/>
            <w:vAlign w:val="center"/>
          </w:tcPr>
          <w:p w14:paraId="3A819D6E">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Style w:val="10"/>
                <w:rFonts w:hint="default" w:ascii="Times New Roman" w:hAnsi="Times New Roman" w:cs="Times New Roman"/>
                <w:color w:val="auto"/>
                <w:lang w:val="en-US" w:eastAsia="zh-CN" w:bidi="ar"/>
              </w:rPr>
            </w:pPr>
          </w:p>
          <w:p w14:paraId="0A8F6F83">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Style w:val="10"/>
                <w:rFonts w:hint="default" w:ascii="Times New Roman" w:hAnsi="Times New Roman" w:cs="Times New Roman"/>
                <w:color w:val="auto"/>
                <w:lang w:val="en-US" w:eastAsia="zh-CN" w:bidi="ar"/>
              </w:rPr>
            </w:pPr>
          </w:p>
          <w:p w14:paraId="2211D7DE">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Style w:val="10"/>
                <w:rFonts w:hint="default" w:ascii="Times New Roman" w:hAnsi="Times New Roman" w:cs="Times New Roman"/>
                <w:color w:val="auto"/>
                <w:lang w:val="en-US" w:eastAsia="zh-CN" w:bidi="ar"/>
              </w:rPr>
            </w:pPr>
          </w:p>
          <w:p w14:paraId="2076B0A3">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Style w:val="10"/>
                <w:rFonts w:hint="default" w:ascii="Times New Roman" w:hAnsi="Times New Roman" w:cs="Times New Roman"/>
                <w:color w:val="auto"/>
                <w:lang w:val="en-US" w:eastAsia="zh-CN" w:bidi="ar"/>
              </w:rPr>
            </w:pPr>
          </w:p>
          <w:p w14:paraId="7D0968C1">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Style w:val="10"/>
                <w:rFonts w:hint="default" w:ascii="Times New Roman" w:hAnsi="Times New Roman" w:cs="Times New Roman"/>
                <w:color w:val="auto"/>
                <w:lang w:val="en-US" w:eastAsia="zh-CN" w:bidi="ar"/>
              </w:rPr>
            </w:pPr>
          </w:p>
          <w:p w14:paraId="1E7ABC16">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Style w:val="10"/>
                <w:rFonts w:hint="default" w:ascii="Times New Roman" w:hAnsi="Times New Roman" w:cs="Times New Roman"/>
                <w:color w:val="auto"/>
                <w:lang w:val="en-US" w:eastAsia="zh-CN" w:bidi="ar"/>
              </w:rPr>
            </w:pPr>
          </w:p>
          <w:p w14:paraId="484901C0">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Style w:val="10"/>
                <w:rFonts w:hint="default" w:ascii="Times New Roman" w:hAnsi="Times New Roman" w:cs="Times New Roman"/>
                <w:color w:val="auto"/>
                <w:lang w:val="en-US" w:eastAsia="zh-CN" w:bidi="ar"/>
              </w:rPr>
            </w:pPr>
            <w:r>
              <w:rPr>
                <w:rStyle w:val="10"/>
                <w:rFonts w:hint="default" w:ascii="Times New Roman" w:hAnsi="Times New Roman" w:cs="Times New Roman"/>
                <w:color w:val="auto"/>
                <w:lang w:val="en-US" w:eastAsia="zh-CN" w:bidi="ar"/>
              </w:rPr>
              <w:t>中药材良种育繁推体系建设工程</w:t>
            </w:r>
          </w:p>
          <w:p w14:paraId="215DCE58">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Style w:val="10"/>
                <w:rFonts w:hint="default" w:ascii="Times New Roman" w:hAnsi="Times New Roman" w:cs="Times New Roman"/>
                <w:color w:val="auto"/>
                <w:lang w:val="en-US" w:eastAsia="zh-CN" w:bidi="ar"/>
              </w:rPr>
            </w:pPr>
          </w:p>
          <w:p w14:paraId="11D79171">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Style w:val="10"/>
                <w:rFonts w:hint="default" w:ascii="Times New Roman" w:hAnsi="Times New Roman" w:cs="Times New Roman"/>
                <w:color w:val="auto"/>
                <w:lang w:val="en-US" w:eastAsia="zh-CN" w:bidi="ar"/>
              </w:rPr>
            </w:pPr>
          </w:p>
          <w:p w14:paraId="092EF279">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Style w:val="10"/>
                <w:rFonts w:hint="default" w:ascii="Times New Roman" w:hAnsi="Times New Roman" w:cs="Times New Roman"/>
                <w:color w:val="auto"/>
                <w:lang w:val="en-US" w:eastAsia="zh-CN" w:bidi="ar"/>
              </w:rPr>
            </w:pPr>
          </w:p>
          <w:p w14:paraId="2E70945A">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Style w:val="10"/>
                <w:rFonts w:hint="default" w:ascii="Times New Roman" w:hAnsi="Times New Roman" w:cs="Times New Roman"/>
                <w:color w:val="auto"/>
                <w:lang w:val="en-US" w:eastAsia="zh-CN" w:bidi="ar"/>
              </w:rPr>
            </w:pPr>
          </w:p>
          <w:p w14:paraId="76521FD2">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Style w:val="10"/>
                <w:rFonts w:hint="default" w:ascii="Times New Roman" w:hAnsi="Times New Roman" w:cs="Times New Roman"/>
                <w:color w:val="auto"/>
                <w:lang w:val="en-US" w:eastAsia="zh-CN" w:bidi="ar"/>
              </w:rPr>
            </w:pPr>
          </w:p>
          <w:p w14:paraId="6270964B">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Style w:val="10"/>
                <w:rFonts w:hint="default" w:ascii="Times New Roman" w:hAnsi="Times New Roman" w:cs="Times New Roman"/>
                <w:color w:val="auto"/>
                <w:lang w:val="en-US" w:eastAsia="zh-CN" w:bidi="ar"/>
              </w:rPr>
            </w:pPr>
          </w:p>
          <w:p w14:paraId="09CA4F95">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Style w:val="10"/>
                <w:rFonts w:hint="default" w:ascii="Times New Roman" w:hAnsi="Times New Roman" w:cs="Times New Roman"/>
                <w:color w:val="auto"/>
                <w:lang w:val="en-US" w:eastAsia="zh-CN" w:bidi="ar"/>
              </w:rPr>
            </w:pPr>
          </w:p>
          <w:p w14:paraId="6A694B0C">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宋体" w:cs="Times New Roman"/>
                <w:i w:val="0"/>
                <w:iCs w:val="0"/>
                <w:color w:val="auto"/>
                <w:sz w:val="28"/>
                <w:szCs w:val="28"/>
                <w:u w:val="none"/>
              </w:rPr>
            </w:pPr>
            <w:r>
              <w:rPr>
                <w:rStyle w:val="10"/>
                <w:rFonts w:hint="default" w:ascii="Times New Roman" w:hAnsi="Times New Roman" w:cs="Times New Roman"/>
                <w:color w:val="auto"/>
                <w:lang w:val="en-US" w:eastAsia="zh-CN" w:bidi="ar"/>
              </w:rPr>
              <w:t>中药材良种育繁推体系建设工程</w:t>
            </w:r>
          </w:p>
        </w:tc>
        <w:tc>
          <w:tcPr>
            <w:tcW w:w="11883" w:type="dxa"/>
            <w:gridSpan w:val="4"/>
            <w:shd w:val="clear" w:color="auto" w:fill="auto"/>
            <w:noWrap/>
            <w:vAlign w:val="center"/>
          </w:tcPr>
          <w:p w14:paraId="75DEA949">
            <w:pPr>
              <w:keepNext w:val="0"/>
              <w:keepLines w:val="0"/>
              <w:pageBreakBefore w:val="0"/>
              <w:widowControl/>
              <w:kinsoku/>
              <w:wordWrap/>
              <w:overflowPunct/>
              <w:topLinePunct w:val="0"/>
              <w:autoSpaceDE/>
              <w:autoSpaceDN/>
              <w:bidi w:val="0"/>
              <w:adjustRightInd/>
              <w:snapToGrid/>
              <w:spacing w:line="440" w:lineRule="exact"/>
              <w:rPr>
                <w:rFonts w:hint="default" w:ascii="Times New Roman" w:hAnsi="Times New Roman" w:eastAsia="宋体" w:cs="Times New Roman"/>
                <w:i w:val="0"/>
                <w:iCs w:val="0"/>
                <w:color w:val="auto"/>
                <w:sz w:val="28"/>
                <w:szCs w:val="28"/>
                <w:u w:val="none"/>
              </w:rPr>
            </w:pPr>
            <w:r>
              <w:rPr>
                <w:rStyle w:val="12"/>
                <w:rFonts w:hint="default" w:ascii="Times New Roman" w:hAnsi="Times New Roman" w:eastAsia="宋体" w:cs="Times New Roman"/>
                <w:color w:val="auto"/>
                <w:lang w:val="en-US" w:eastAsia="zh-CN" w:bidi="ar"/>
              </w:rPr>
              <w:t>1.</w:t>
            </w:r>
            <w:r>
              <w:rPr>
                <w:rStyle w:val="11"/>
                <w:rFonts w:hint="default" w:ascii="Times New Roman" w:hAnsi="Times New Roman" w:cs="Times New Roman"/>
                <w:color w:val="auto"/>
                <w:lang w:val="en-US" w:eastAsia="zh-CN" w:bidi="ar"/>
              </w:rPr>
              <w:t>加强种质资源圃建设和良种选育。</w:t>
            </w:r>
          </w:p>
        </w:tc>
      </w:tr>
      <w:tr w14:paraId="5C47C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5" w:hRule="atLeast"/>
        </w:trPr>
        <w:tc>
          <w:tcPr>
            <w:tcW w:w="818" w:type="dxa"/>
            <w:vMerge w:val="continue"/>
            <w:shd w:val="clear" w:color="auto" w:fill="auto"/>
            <w:noWrap/>
            <w:vAlign w:val="center"/>
          </w:tcPr>
          <w:p w14:paraId="5C70AA61">
            <w:pPr>
              <w:keepNext w:val="0"/>
              <w:keepLines w:val="0"/>
              <w:pageBreakBefore w:val="0"/>
              <w:widowControl/>
              <w:kinsoku/>
              <w:wordWrap/>
              <w:overflowPunct/>
              <w:topLinePunct w:val="0"/>
              <w:autoSpaceDE/>
              <w:autoSpaceDN/>
              <w:bidi w:val="0"/>
              <w:adjustRightInd/>
              <w:snapToGrid/>
              <w:spacing w:line="440" w:lineRule="exact"/>
              <w:jc w:val="center"/>
              <w:rPr>
                <w:rFonts w:hint="default" w:ascii="Times New Roman" w:hAnsi="Times New Roman" w:eastAsia="宋体" w:cs="Times New Roman"/>
                <w:i w:val="0"/>
                <w:iCs w:val="0"/>
                <w:color w:val="auto"/>
                <w:sz w:val="28"/>
                <w:szCs w:val="28"/>
                <w:u w:val="none"/>
              </w:rPr>
            </w:pPr>
          </w:p>
        </w:tc>
        <w:tc>
          <w:tcPr>
            <w:tcW w:w="1981" w:type="dxa"/>
            <w:vMerge w:val="continue"/>
            <w:shd w:val="clear" w:color="auto" w:fill="auto"/>
            <w:vAlign w:val="center"/>
          </w:tcPr>
          <w:p w14:paraId="10882083">
            <w:pPr>
              <w:keepNext w:val="0"/>
              <w:keepLines w:val="0"/>
              <w:pageBreakBefore w:val="0"/>
              <w:widowControl/>
              <w:kinsoku/>
              <w:wordWrap/>
              <w:overflowPunct/>
              <w:topLinePunct w:val="0"/>
              <w:autoSpaceDE/>
              <w:autoSpaceDN/>
              <w:bidi w:val="0"/>
              <w:adjustRightInd/>
              <w:snapToGrid/>
              <w:spacing w:line="440" w:lineRule="exact"/>
              <w:jc w:val="center"/>
              <w:rPr>
                <w:rFonts w:hint="default" w:ascii="Times New Roman" w:hAnsi="Times New Roman" w:eastAsia="宋体" w:cs="Times New Roman"/>
                <w:i w:val="0"/>
                <w:iCs w:val="0"/>
                <w:color w:val="auto"/>
                <w:sz w:val="28"/>
                <w:szCs w:val="28"/>
                <w:u w:val="none"/>
              </w:rPr>
            </w:pPr>
          </w:p>
        </w:tc>
        <w:tc>
          <w:tcPr>
            <w:tcW w:w="5127" w:type="dxa"/>
            <w:shd w:val="clear" w:color="auto" w:fill="auto"/>
            <w:noWrap/>
            <w:vAlign w:val="center"/>
          </w:tcPr>
          <w:p w14:paraId="2E4716E4">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宋体" w:cs="Times New Roman"/>
                <w:i w:val="0"/>
                <w:iCs w:val="0"/>
                <w:color w:val="auto"/>
                <w:sz w:val="28"/>
                <w:szCs w:val="28"/>
                <w:u w:val="none"/>
              </w:rPr>
            </w:pPr>
            <w:r>
              <w:rPr>
                <w:rStyle w:val="10"/>
                <w:rFonts w:hint="default" w:ascii="Times New Roman" w:hAnsi="Times New Roman" w:cs="Times New Roman"/>
                <w:color w:val="auto"/>
                <w:lang w:val="en-US" w:eastAsia="zh-CN" w:bidi="ar"/>
              </w:rPr>
              <w:t>（</w:t>
            </w:r>
            <w:r>
              <w:rPr>
                <w:rStyle w:val="13"/>
                <w:rFonts w:hint="default" w:ascii="Times New Roman" w:hAnsi="Times New Roman" w:eastAsia="宋体" w:cs="Times New Roman"/>
                <w:color w:val="auto"/>
                <w:lang w:val="en-US" w:eastAsia="zh-CN" w:bidi="ar"/>
              </w:rPr>
              <w:t>1</w:t>
            </w:r>
            <w:r>
              <w:rPr>
                <w:rStyle w:val="10"/>
                <w:rFonts w:hint="default" w:ascii="Times New Roman" w:hAnsi="Times New Roman" w:cs="Times New Roman"/>
                <w:color w:val="auto"/>
                <w:lang w:val="en-US" w:eastAsia="zh-CN" w:bidi="ar"/>
              </w:rPr>
              <w:t>）加强各片区现有药用植物种质资源圃的建设。</w:t>
            </w:r>
          </w:p>
        </w:tc>
        <w:tc>
          <w:tcPr>
            <w:tcW w:w="1944" w:type="dxa"/>
            <w:shd w:val="clear" w:color="auto" w:fill="auto"/>
            <w:noWrap/>
            <w:vAlign w:val="center"/>
          </w:tcPr>
          <w:p w14:paraId="19DEBC7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auto"/>
                <w:sz w:val="28"/>
                <w:szCs w:val="28"/>
                <w:u w:val="none"/>
              </w:rPr>
            </w:pPr>
            <w:r>
              <w:rPr>
                <w:rStyle w:val="10"/>
                <w:rFonts w:hint="default" w:ascii="Times New Roman" w:hAnsi="Times New Roman" w:cs="Times New Roman"/>
                <w:color w:val="auto"/>
                <w:lang w:val="en-US" w:eastAsia="zh-CN" w:bidi="ar"/>
              </w:rPr>
              <w:t>省农业农村厅</w:t>
            </w:r>
          </w:p>
        </w:tc>
        <w:tc>
          <w:tcPr>
            <w:tcW w:w="3475" w:type="dxa"/>
            <w:shd w:val="clear" w:color="auto" w:fill="auto"/>
            <w:noWrap/>
            <w:vAlign w:val="center"/>
          </w:tcPr>
          <w:p w14:paraId="7296FF7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auto"/>
                <w:sz w:val="28"/>
                <w:szCs w:val="28"/>
                <w:u w:val="none"/>
              </w:rPr>
            </w:pPr>
            <w:r>
              <w:rPr>
                <w:rStyle w:val="10"/>
                <w:rFonts w:hint="default" w:ascii="Times New Roman" w:hAnsi="Times New Roman" w:cs="Times New Roman"/>
                <w:color w:val="auto"/>
                <w:lang w:val="en-US" w:eastAsia="zh-CN" w:bidi="ar"/>
              </w:rPr>
              <w:t>省科技厅、省林草局</w:t>
            </w:r>
          </w:p>
        </w:tc>
        <w:tc>
          <w:tcPr>
            <w:tcW w:w="1337" w:type="dxa"/>
            <w:shd w:val="clear" w:color="auto" w:fill="auto"/>
            <w:noWrap/>
            <w:vAlign w:val="center"/>
          </w:tcPr>
          <w:p w14:paraId="15B5899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Style w:val="10"/>
                <w:rFonts w:hint="default" w:ascii="Times New Roman" w:hAnsi="Times New Roman" w:cs="Times New Roman"/>
                <w:color w:val="auto"/>
                <w:lang w:val="en-US" w:eastAsia="zh-CN" w:bidi="ar"/>
              </w:rPr>
            </w:pPr>
            <w:r>
              <w:rPr>
                <w:rStyle w:val="10"/>
                <w:rFonts w:hint="default" w:ascii="Times New Roman" w:hAnsi="Times New Roman" w:cs="Times New Roman"/>
                <w:color w:val="auto"/>
                <w:lang w:val="en-US" w:eastAsia="zh-CN" w:bidi="ar"/>
              </w:rPr>
              <w:t>2025年</w:t>
            </w:r>
          </w:p>
        </w:tc>
      </w:tr>
      <w:tr w14:paraId="57843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05" w:hRule="atLeast"/>
        </w:trPr>
        <w:tc>
          <w:tcPr>
            <w:tcW w:w="818" w:type="dxa"/>
            <w:vMerge w:val="continue"/>
            <w:shd w:val="clear" w:color="auto" w:fill="auto"/>
            <w:noWrap/>
            <w:vAlign w:val="center"/>
          </w:tcPr>
          <w:p w14:paraId="11441AC2">
            <w:pPr>
              <w:keepNext w:val="0"/>
              <w:keepLines w:val="0"/>
              <w:pageBreakBefore w:val="0"/>
              <w:widowControl/>
              <w:kinsoku/>
              <w:wordWrap/>
              <w:overflowPunct/>
              <w:topLinePunct w:val="0"/>
              <w:autoSpaceDE/>
              <w:autoSpaceDN/>
              <w:bidi w:val="0"/>
              <w:adjustRightInd/>
              <w:snapToGrid/>
              <w:spacing w:line="440" w:lineRule="exact"/>
              <w:jc w:val="center"/>
              <w:rPr>
                <w:rFonts w:hint="default" w:ascii="Times New Roman" w:hAnsi="Times New Roman" w:eastAsia="宋体" w:cs="Times New Roman"/>
                <w:i w:val="0"/>
                <w:iCs w:val="0"/>
                <w:color w:val="auto"/>
                <w:sz w:val="28"/>
                <w:szCs w:val="28"/>
                <w:u w:val="none"/>
              </w:rPr>
            </w:pPr>
          </w:p>
        </w:tc>
        <w:tc>
          <w:tcPr>
            <w:tcW w:w="1981" w:type="dxa"/>
            <w:vMerge w:val="continue"/>
            <w:shd w:val="clear" w:color="auto" w:fill="auto"/>
            <w:vAlign w:val="center"/>
          </w:tcPr>
          <w:p w14:paraId="17F36775">
            <w:pPr>
              <w:keepNext w:val="0"/>
              <w:keepLines w:val="0"/>
              <w:pageBreakBefore w:val="0"/>
              <w:widowControl/>
              <w:kinsoku/>
              <w:wordWrap/>
              <w:overflowPunct/>
              <w:topLinePunct w:val="0"/>
              <w:autoSpaceDE/>
              <w:autoSpaceDN/>
              <w:bidi w:val="0"/>
              <w:adjustRightInd/>
              <w:snapToGrid/>
              <w:spacing w:line="440" w:lineRule="exact"/>
              <w:jc w:val="center"/>
              <w:rPr>
                <w:rFonts w:hint="default" w:ascii="Times New Roman" w:hAnsi="Times New Roman" w:eastAsia="宋体" w:cs="Times New Roman"/>
                <w:i w:val="0"/>
                <w:iCs w:val="0"/>
                <w:color w:val="auto"/>
                <w:sz w:val="28"/>
                <w:szCs w:val="28"/>
                <w:u w:val="none"/>
              </w:rPr>
            </w:pPr>
          </w:p>
        </w:tc>
        <w:tc>
          <w:tcPr>
            <w:tcW w:w="5127" w:type="dxa"/>
            <w:shd w:val="clear" w:color="auto" w:fill="auto"/>
            <w:noWrap/>
            <w:vAlign w:val="center"/>
          </w:tcPr>
          <w:p w14:paraId="3235AA9C">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宋体" w:cs="Times New Roman"/>
                <w:i w:val="0"/>
                <w:iCs w:val="0"/>
                <w:color w:val="auto"/>
                <w:sz w:val="28"/>
                <w:szCs w:val="28"/>
                <w:u w:val="none"/>
              </w:rPr>
            </w:pPr>
            <w:r>
              <w:rPr>
                <w:rStyle w:val="10"/>
                <w:rFonts w:hint="default" w:ascii="Times New Roman" w:hAnsi="Times New Roman" w:cs="Times New Roman"/>
                <w:color w:val="auto"/>
                <w:lang w:val="en-US" w:eastAsia="zh-CN" w:bidi="ar"/>
              </w:rPr>
              <w:t>（</w:t>
            </w:r>
            <w:r>
              <w:rPr>
                <w:rStyle w:val="13"/>
                <w:rFonts w:hint="default" w:ascii="Times New Roman" w:hAnsi="Times New Roman" w:eastAsia="宋体" w:cs="Times New Roman"/>
                <w:color w:val="auto"/>
                <w:lang w:val="en-US" w:eastAsia="zh-CN" w:bidi="ar"/>
              </w:rPr>
              <w:t>2</w:t>
            </w:r>
            <w:r>
              <w:rPr>
                <w:rStyle w:val="10"/>
                <w:rFonts w:hint="default" w:ascii="Times New Roman" w:hAnsi="Times New Roman" w:cs="Times New Roman"/>
                <w:color w:val="auto"/>
                <w:lang w:val="en-US" w:eastAsia="zh-CN" w:bidi="ar"/>
              </w:rPr>
              <w:t>）建立</w:t>
            </w:r>
            <w:r>
              <w:rPr>
                <w:rStyle w:val="13"/>
                <w:rFonts w:hint="default" w:ascii="Times New Roman" w:hAnsi="Times New Roman" w:eastAsia="宋体" w:cs="Times New Roman"/>
                <w:color w:val="auto"/>
                <w:lang w:val="en-US" w:eastAsia="zh-CN" w:bidi="ar"/>
              </w:rPr>
              <w:t>1</w:t>
            </w:r>
            <w:r>
              <w:rPr>
                <w:rStyle w:val="10"/>
                <w:rFonts w:hint="default" w:ascii="Times New Roman" w:hAnsi="Times New Roman" w:cs="Times New Roman"/>
                <w:color w:val="auto"/>
                <w:lang w:val="en-US" w:eastAsia="zh-CN" w:bidi="ar"/>
              </w:rPr>
              <w:t>个</w:t>
            </w:r>
            <w:r>
              <w:rPr>
                <w:rStyle w:val="10"/>
                <w:rFonts w:hint="eastAsia" w:ascii="Times New Roman" w:hAnsi="Times New Roman" w:cs="Times New Roman"/>
                <w:color w:val="auto"/>
                <w:lang w:val="en-US" w:eastAsia="zh-CN" w:bidi="ar"/>
              </w:rPr>
              <w:t>全省</w:t>
            </w:r>
            <w:r>
              <w:rPr>
                <w:rStyle w:val="10"/>
                <w:rFonts w:hint="default" w:ascii="Times New Roman" w:hAnsi="Times New Roman" w:cs="Times New Roman"/>
                <w:color w:val="auto"/>
                <w:lang w:val="en-US" w:eastAsia="zh-CN" w:bidi="ar"/>
              </w:rPr>
              <w:t>中药材种子种苗质量检测平台。</w:t>
            </w:r>
          </w:p>
        </w:tc>
        <w:tc>
          <w:tcPr>
            <w:tcW w:w="1944" w:type="dxa"/>
            <w:shd w:val="clear" w:color="auto" w:fill="auto"/>
            <w:noWrap/>
            <w:vAlign w:val="center"/>
          </w:tcPr>
          <w:p w14:paraId="4553D20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auto"/>
                <w:sz w:val="28"/>
                <w:szCs w:val="28"/>
                <w:u w:val="none"/>
              </w:rPr>
            </w:pPr>
            <w:r>
              <w:rPr>
                <w:rStyle w:val="10"/>
                <w:rFonts w:hint="default" w:ascii="Times New Roman" w:hAnsi="Times New Roman" w:cs="Times New Roman"/>
                <w:color w:val="auto"/>
                <w:lang w:val="en-US" w:eastAsia="zh-CN" w:bidi="ar"/>
              </w:rPr>
              <w:t>省农科院</w:t>
            </w:r>
          </w:p>
        </w:tc>
        <w:tc>
          <w:tcPr>
            <w:tcW w:w="3475" w:type="dxa"/>
            <w:shd w:val="clear" w:color="auto" w:fill="auto"/>
            <w:noWrap/>
            <w:vAlign w:val="center"/>
          </w:tcPr>
          <w:p w14:paraId="757863B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auto"/>
                <w:sz w:val="28"/>
                <w:szCs w:val="28"/>
                <w:u w:val="none"/>
              </w:rPr>
            </w:pPr>
            <w:r>
              <w:rPr>
                <w:rStyle w:val="10"/>
                <w:rFonts w:hint="default" w:ascii="Times New Roman" w:hAnsi="Times New Roman" w:cs="Times New Roman"/>
                <w:color w:val="auto"/>
                <w:lang w:val="en-US" w:eastAsia="zh-CN" w:bidi="ar"/>
              </w:rPr>
              <w:t>省农业农村厅、省林草局</w:t>
            </w:r>
          </w:p>
        </w:tc>
        <w:tc>
          <w:tcPr>
            <w:tcW w:w="1337" w:type="dxa"/>
            <w:shd w:val="clear" w:color="auto" w:fill="auto"/>
            <w:noWrap/>
            <w:vAlign w:val="center"/>
          </w:tcPr>
          <w:p w14:paraId="4A32BAF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Style w:val="10"/>
                <w:rFonts w:hint="default" w:ascii="Times New Roman" w:hAnsi="Times New Roman" w:cs="Times New Roman"/>
                <w:color w:val="auto"/>
                <w:lang w:val="en-US" w:eastAsia="zh-CN" w:bidi="ar"/>
              </w:rPr>
            </w:pPr>
            <w:r>
              <w:rPr>
                <w:rStyle w:val="10"/>
                <w:rFonts w:hint="eastAsia" w:ascii="Times New Roman" w:hAnsi="Times New Roman" w:cs="Times New Roman"/>
                <w:color w:val="auto"/>
                <w:lang w:val="en-US" w:eastAsia="zh-CN" w:bidi="ar"/>
              </w:rPr>
              <w:t>2025年</w:t>
            </w:r>
          </w:p>
        </w:tc>
      </w:tr>
      <w:tr w14:paraId="18BF0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8" w:hRule="atLeast"/>
        </w:trPr>
        <w:tc>
          <w:tcPr>
            <w:tcW w:w="818" w:type="dxa"/>
            <w:vMerge w:val="continue"/>
            <w:shd w:val="clear" w:color="auto" w:fill="auto"/>
            <w:noWrap/>
            <w:vAlign w:val="center"/>
          </w:tcPr>
          <w:p w14:paraId="5704EC6E">
            <w:pPr>
              <w:keepNext w:val="0"/>
              <w:keepLines w:val="0"/>
              <w:pageBreakBefore w:val="0"/>
              <w:widowControl/>
              <w:kinsoku/>
              <w:wordWrap/>
              <w:overflowPunct/>
              <w:topLinePunct w:val="0"/>
              <w:autoSpaceDE/>
              <w:autoSpaceDN/>
              <w:bidi w:val="0"/>
              <w:adjustRightInd/>
              <w:snapToGrid/>
              <w:spacing w:line="440" w:lineRule="exact"/>
              <w:jc w:val="center"/>
              <w:rPr>
                <w:rFonts w:hint="default" w:ascii="Times New Roman" w:hAnsi="Times New Roman" w:eastAsia="宋体" w:cs="Times New Roman"/>
                <w:i w:val="0"/>
                <w:iCs w:val="0"/>
                <w:color w:val="auto"/>
                <w:sz w:val="28"/>
                <w:szCs w:val="28"/>
                <w:u w:val="none"/>
              </w:rPr>
            </w:pPr>
          </w:p>
        </w:tc>
        <w:tc>
          <w:tcPr>
            <w:tcW w:w="1981" w:type="dxa"/>
            <w:vMerge w:val="continue"/>
            <w:shd w:val="clear" w:color="auto" w:fill="auto"/>
            <w:vAlign w:val="center"/>
          </w:tcPr>
          <w:p w14:paraId="70D2B70E">
            <w:pPr>
              <w:keepNext w:val="0"/>
              <w:keepLines w:val="0"/>
              <w:pageBreakBefore w:val="0"/>
              <w:widowControl/>
              <w:kinsoku/>
              <w:wordWrap/>
              <w:overflowPunct/>
              <w:topLinePunct w:val="0"/>
              <w:autoSpaceDE/>
              <w:autoSpaceDN/>
              <w:bidi w:val="0"/>
              <w:adjustRightInd/>
              <w:snapToGrid/>
              <w:spacing w:line="440" w:lineRule="exact"/>
              <w:jc w:val="center"/>
              <w:rPr>
                <w:rFonts w:hint="default" w:ascii="Times New Roman" w:hAnsi="Times New Roman" w:eastAsia="宋体" w:cs="Times New Roman"/>
                <w:i w:val="0"/>
                <w:iCs w:val="0"/>
                <w:color w:val="auto"/>
                <w:sz w:val="28"/>
                <w:szCs w:val="28"/>
                <w:u w:val="none"/>
              </w:rPr>
            </w:pPr>
          </w:p>
        </w:tc>
        <w:tc>
          <w:tcPr>
            <w:tcW w:w="5127" w:type="dxa"/>
            <w:shd w:val="clear" w:color="auto" w:fill="auto"/>
            <w:vAlign w:val="center"/>
          </w:tcPr>
          <w:p w14:paraId="6FC2E25A">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方正仿宋_GBK" w:cs="Times New Roman"/>
                <w:i w:val="0"/>
                <w:iCs w:val="0"/>
                <w:color w:val="auto"/>
                <w:sz w:val="28"/>
                <w:szCs w:val="28"/>
                <w:u w:val="none"/>
              </w:rPr>
            </w:pPr>
            <w:r>
              <w:rPr>
                <w:rStyle w:val="10"/>
                <w:rFonts w:hint="default" w:ascii="Times New Roman" w:hAnsi="Times New Roman" w:cs="Times New Roman"/>
                <w:color w:val="auto"/>
                <w:lang w:val="en-US" w:eastAsia="zh-CN" w:bidi="ar"/>
              </w:rPr>
              <w:t>（</w:t>
            </w:r>
            <w:r>
              <w:rPr>
                <w:rStyle w:val="13"/>
                <w:rFonts w:hint="default" w:ascii="Times New Roman" w:hAnsi="Times New Roman" w:eastAsia="方正仿宋_GBK" w:cs="Times New Roman"/>
                <w:color w:val="auto"/>
                <w:lang w:val="en-US" w:eastAsia="zh-CN" w:bidi="ar"/>
              </w:rPr>
              <w:t>3</w:t>
            </w:r>
            <w:r>
              <w:rPr>
                <w:rStyle w:val="10"/>
                <w:rFonts w:hint="default" w:ascii="Times New Roman" w:hAnsi="Times New Roman" w:cs="Times New Roman"/>
                <w:color w:val="auto"/>
                <w:lang w:val="en-US" w:eastAsia="zh-CN" w:bidi="ar"/>
              </w:rPr>
              <w:t>）组建云南省中药材新品种（含菌物）评审认定委员会，选育一批道地药材优品良种。</w:t>
            </w:r>
          </w:p>
        </w:tc>
        <w:tc>
          <w:tcPr>
            <w:tcW w:w="1944" w:type="dxa"/>
            <w:shd w:val="clear" w:color="auto" w:fill="auto"/>
            <w:noWrap/>
            <w:vAlign w:val="center"/>
          </w:tcPr>
          <w:p w14:paraId="059CA0A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auto"/>
                <w:sz w:val="28"/>
                <w:szCs w:val="28"/>
                <w:u w:val="none"/>
              </w:rPr>
            </w:pPr>
            <w:r>
              <w:rPr>
                <w:rStyle w:val="10"/>
                <w:rFonts w:hint="default" w:ascii="Times New Roman" w:hAnsi="Times New Roman" w:cs="Times New Roman"/>
                <w:color w:val="auto"/>
                <w:lang w:val="en-US" w:eastAsia="zh-CN" w:bidi="ar"/>
              </w:rPr>
              <w:t>省农业农村厅</w:t>
            </w:r>
          </w:p>
        </w:tc>
        <w:tc>
          <w:tcPr>
            <w:tcW w:w="3475" w:type="dxa"/>
            <w:shd w:val="clear" w:color="auto" w:fill="auto"/>
            <w:noWrap/>
            <w:vAlign w:val="center"/>
          </w:tcPr>
          <w:p w14:paraId="34501CE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auto"/>
                <w:sz w:val="28"/>
                <w:szCs w:val="28"/>
                <w:u w:val="none"/>
              </w:rPr>
            </w:pPr>
            <w:r>
              <w:rPr>
                <w:rStyle w:val="10"/>
                <w:rFonts w:hint="default" w:ascii="Times New Roman" w:hAnsi="Times New Roman" w:cs="Times New Roman"/>
                <w:color w:val="auto"/>
                <w:lang w:val="en-US" w:eastAsia="zh-CN" w:bidi="ar"/>
              </w:rPr>
              <w:t>省科技厅、省林草局</w:t>
            </w:r>
          </w:p>
        </w:tc>
        <w:tc>
          <w:tcPr>
            <w:tcW w:w="1337" w:type="dxa"/>
            <w:shd w:val="clear" w:color="auto" w:fill="auto"/>
            <w:noWrap/>
            <w:vAlign w:val="center"/>
          </w:tcPr>
          <w:p w14:paraId="0CB1785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Style w:val="10"/>
                <w:rFonts w:hint="default" w:ascii="Times New Roman" w:hAnsi="Times New Roman" w:cs="Times New Roman"/>
                <w:color w:val="auto"/>
                <w:lang w:val="en-US" w:eastAsia="zh-CN" w:bidi="ar"/>
              </w:rPr>
            </w:pPr>
            <w:r>
              <w:rPr>
                <w:rStyle w:val="10"/>
                <w:rFonts w:hint="eastAsia" w:ascii="Times New Roman" w:hAnsi="Times New Roman" w:cs="Times New Roman"/>
                <w:color w:val="auto"/>
                <w:lang w:val="en-US" w:eastAsia="zh-CN" w:bidi="ar"/>
              </w:rPr>
              <w:t>2027年</w:t>
            </w:r>
          </w:p>
        </w:tc>
      </w:tr>
      <w:tr w14:paraId="71811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82" w:hRule="atLeast"/>
        </w:trPr>
        <w:tc>
          <w:tcPr>
            <w:tcW w:w="818" w:type="dxa"/>
            <w:vMerge w:val="continue"/>
            <w:shd w:val="clear" w:color="auto" w:fill="auto"/>
            <w:noWrap/>
            <w:vAlign w:val="center"/>
          </w:tcPr>
          <w:p w14:paraId="5A6318CF">
            <w:pPr>
              <w:keepNext w:val="0"/>
              <w:keepLines w:val="0"/>
              <w:pageBreakBefore w:val="0"/>
              <w:widowControl/>
              <w:kinsoku/>
              <w:wordWrap/>
              <w:overflowPunct/>
              <w:topLinePunct w:val="0"/>
              <w:autoSpaceDE/>
              <w:autoSpaceDN/>
              <w:bidi w:val="0"/>
              <w:adjustRightInd/>
              <w:snapToGrid/>
              <w:spacing w:line="440" w:lineRule="exact"/>
              <w:jc w:val="center"/>
              <w:rPr>
                <w:rFonts w:hint="default" w:ascii="Times New Roman" w:hAnsi="Times New Roman" w:eastAsia="宋体" w:cs="Times New Roman"/>
                <w:i w:val="0"/>
                <w:iCs w:val="0"/>
                <w:color w:val="auto"/>
                <w:sz w:val="28"/>
                <w:szCs w:val="28"/>
                <w:u w:val="none"/>
              </w:rPr>
            </w:pPr>
          </w:p>
        </w:tc>
        <w:tc>
          <w:tcPr>
            <w:tcW w:w="1981" w:type="dxa"/>
            <w:vMerge w:val="continue"/>
            <w:shd w:val="clear" w:color="auto" w:fill="auto"/>
            <w:vAlign w:val="center"/>
          </w:tcPr>
          <w:p w14:paraId="0F55EC47">
            <w:pPr>
              <w:keepNext w:val="0"/>
              <w:keepLines w:val="0"/>
              <w:pageBreakBefore w:val="0"/>
              <w:widowControl/>
              <w:kinsoku/>
              <w:wordWrap/>
              <w:overflowPunct/>
              <w:topLinePunct w:val="0"/>
              <w:autoSpaceDE/>
              <w:autoSpaceDN/>
              <w:bidi w:val="0"/>
              <w:adjustRightInd/>
              <w:snapToGrid/>
              <w:spacing w:line="440" w:lineRule="exact"/>
              <w:jc w:val="center"/>
              <w:rPr>
                <w:rFonts w:hint="default" w:ascii="Times New Roman" w:hAnsi="Times New Roman" w:eastAsia="宋体" w:cs="Times New Roman"/>
                <w:i w:val="0"/>
                <w:iCs w:val="0"/>
                <w:color w:val="auto"/>
                <w:sz w:val="28"/>
                <w:szCs w:val="28"/>
                <w:u w:val="none"/>
              </w:rPr>
            </w:pPr>
          </w:p>
        </w:tc>
        <w:tc>
          <w:tcPr>
            <w:tcW w:w="11883" w:type="dxa"/>
            <w:gridSpan w:val="4"/>
            <w:shd w:val="clear" w:color="auto" w:fill="auto"/>
            <w:noWrap/>
            <w:vAlign w:val="center"/>
          </w:tcPr>
          <w:p w14:paraId="705040B9">
            <w:pPr>
              <w:keepNext w:val="0"/>
              <w:keepLines w:val="0"/>
              <w:pageBreakBefore w:val="0"/>
              <w:widowControl/>
              <w:kinsoku/>
              <w:wordWrap/>
              <w:overflowPunct/>
              <w:topLinePunct w:val="0"/>
              <w:autoSpaceDE/>
              <w:autoSpaceDN/>
              <w:bidi w:val="0"/>
              <w:adjustRightInd/>
              <w:snapToGrid/>
              <w:spacing w:line="400" w:lineRule="exact"/>
              <w:rPr>
                <w:rFonts w:hint="default" w:ascii="Times New Roman" w:hAnsi="Times New Roman" w:eastAsia="宋体" w:cs="Times New Roman"/>
                <w:i w:val="0"/>
                <w:iCs w:val="0"/>
                <w:color w:val="auto"/>
                <w:sz w:val="28"/>
                <w:szCs w:val="28"/>
                <w:u w:val="none"/>
              </w:rPr>
            </w:pPr>
            <w:r>
              <w:rPr>
                <w:rStyle w:val="12"/>
                <w:rFonts w:hint="default" w:ascii="Times New Roman" w:hAnsi="Times New Roman" w:eastAsia="宋体" w:cs="Times New Roman"/>
                <w:color w:val="auto"/>
                <w:lang w:val="en-US" w:eastAsia="zh-CN" w:bidi="ar"/>
              </w:rPr>
              <w:t>2.</w:t>
            </w:r>
            <w:r>
              <w:rPr>
                <w:rStyle w:val="11"/>
                <w:rFonts w:hint="default" w:ascii="Times New Roman" w:hAnsi="Times New Roman" w:cs="Times New Roman"/>
                <w:color w:val="auto"/>
                <w:lang w:val="en-US" w:eastAsia="zh-CN" w:bidi="ar"/>
              </w:rPr>
              <w:t>加大良种繁育推广力度。</w:t>
            </w:r>
          </w:p>
        </w:tc>
      </w:tr>
      <w:tr w14:paraId="5AE41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5" w:hRule="atLeast"/>
        </w:trPr>
        <w:tc>
          <w:tcPr>
            <w:tcW w:w="818" w:type="dxa"/>
            <w:vMerge w:val="continue"/>
            <w:shd w:val="clear" w:color="auto" w:fill="auto"/>
            <w:noWrap/>
            <w:vAlign w:val="center"/>
          </w:tcPr>
          <w:p w14:paraId="0B0A0AF5">
            <w:pPr>
              <w:keepNext w:val="0"/>
              <w:keepLines w:val="0"/>
              <w:pageBreakBefore w:val="0"/>
              <w:widowControl/>
              <w:kinsoku/>
              <w:wordWrap/>
              <w:overflowPunct/>
              <w:topLinePunct w:val="0"/>
              <w:autoSpaceDE/>
              <w:autoSpaceDN/>
              <w:bidi w:val="0"/>
              <w:adjustRightInd/>
              <w:snapToGrid/>
              <w:spacing w:line="440" w:lineRule="exact"/>
              <w:jc w:val="center"/>
              <w:rPr>
                <w:rFonts w:hint="default" w:ascii="Times New Roman" w:hAnsi="Times New Roman" w:eastAsia="宋体" w:cs="Times New Roman"/>
                <w:i w:val="0"/>
                <w:iCs w:val="0"/>
                <w:color w:val="auto"/>
                <w:sz w:val="28"/>
                <w:szCs w:val="28"/>
                <w:u w:val="none"/>
              </w:rPr>
            </w:pPr>
          </w:p>
        </w:tc>
        <w:tc>
          <w:tcPr>
            <w:tcW w:w="1981" w:type="dxa"/>
            <w:vMerge w:val="continue"/>
            <w:shd w:val="clear" w:color="auto" w:fill="auto"/>
            <w:vAlign w:val="center"/>
          </w:tcPr>
          <w:p w14:paraId="21B64870">
            <w:pPr>
              <w:keepNext w:val="0"/>
              <w:keepLines w:val="0"/>
              <w:pageBreakBefore w:val="0"/>
              <w:widowControl/>
              <w:kinsoku/>
              <w:wordWrap/>
              <w:overflowPunct/>
              <w:topLinePunct w:val="0"/>
              <w:autoSpaceDE/>
              <w:autoSpaceDN/>
              <w:bidi w:val="0"/>
              <w:adjustRightInd/>
              <w:snapToGrid/>
              <w:spacing w:line="440" w:lineRule="exact"/>
              <w:jc w:val="center"/>
              <w:rPr>
                <w:rFonts w:hint="default" w:ascii="Times New Roman" w:hAnsi="Times New Roman" w:eastAsia="宋体" w:cs="Times New Roman"/>
                <w:i w:val="0"/>
                <w:iCs w:val="0"/>
                <w:color w:val="auto"/>
                <w:sz w:val="28"/>
                <w:szCs w:val="28"/>
                <w:u w:val="none"/>
              </w:rPr>
            </w:pPr>
          </w:p>
        </w:tc>
        <w:tc>
          <w:tcPr>
            <w:tcW w:w="5127" w:type="dxa"/>
            <w:shd w:val="clear" w:color="auto" w:fill="auto"/>
            <w:vAlign w:val="center"/>
          </w:tcPr>
          <w:p w14:paraId="406585A4">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方正仿宋_GBK" w:cs="Times New Roman"/>
                <w:i w:val="0"/>
                <w:iCs w:val="0"/>
                <w:color w:val="auto"/>
                <w:sz w:val="28"/>
                <w:szCs w:val="28"/>
                <w:u w:val="none"/>
              </w:rPr>
            </w:pPr>
            <w:r>
              <w:rPr>
                <w:rStyle w:val="10"/>
                <w:rFonts w:hint="default" w:ascii="Times New Roman" w:hAnsi="Times New Roman" w:cs="Times New Roman"/>
                <w:color w:val="auto"/>
                <w:lang w:val="en-US" w:eastAsia="zh-CN" w:bidi="ar"/>
              </w:rPr>
              <w:t>建设</w:t>
            </w:r>
            <w:r>
              <w:rPr>
                <w:rStyle w:val="13"/>
                <w:rFonts w:hint="default" w:ascii="Times New Roman" w:hAnsi="Times New Roman" w:eastAsia="方正仿宋_GBK" w:cs="Times New Roman"/>
                <w:color w:val="auto"/>
                <w:lang w:val="en-US" w:eastAsia="zh-CN" w:bidi="ar"/>
              </w:rPr>
              <w:t>50</w:t>
            </w:r>
            <w:r>
              <w:rPr>
                <w:rStyle w:val="10"/>
                <w:rFonts w:hint="default" w:ascii="Times New Roman" w:hAnsi="Times New Roman" w:cs="Times New Roman"/>
                <w:color w:val="auto"/>
                <w:lang w:val="en-US" w:eastAsia="zh-CN" w:bidi="ar"/>
              </w:rPr>
              <w:t>个以上以</w:t>
            </w:r>
            <w:r>
              <w:rPr>
                <w:rStyle w:val="10"/>
                <w:rFonts w:hint="eastAsia" w:ascii="Times New Roman" w:hAnsi="Times New Roman" w:cs="Times New Roman"/>
                <w:color w:val="auto"/>
                <w:lang w:val="en-US" w:eastAsia="zh-CN" w:bidi="ar"/>
              </w:rPr>
              <w:t>“</w:t>
            </w:r>
            <w:r>
              <w:rPr>
                <w:rStyle w:val="10"/>
                <w:rFonts w:hint="default" w:ascii="Times New Roman" w:hAnsi="Times New Roman" w:cs="Times New Roman"/>
                <w:color w:val="auto"/>
                <w:lang w:val="en-US" w:eastAsia="zh-CN" w:bidi="ar"/>
              </w:rPr>
              <w:t>十大云药</w:t>
            </w:r>
            <w:r>
              <w:rPr>
                <w:rStyle w:val="10"/>
                <w:rFonts w:hint="eastAsia" w:ascii="Times New Roman" w:hAnsi="Times New Roman" w:cs="Times New Roman"/>
                <w:color w:val="auto"/>
                <w:lang w:val="en-US" w:eastAsia="zh-CN" w:bidi="ar"/>
              </w:rPr>
              <w:t>”</w:t>
            </w:r>
            <w:r>
              <w:rPr>
                <w:rStyle w:val="10"/>
                <w:rFonts w:hint="default" w:ascii="Times New Roman" w:hAnsi="Times New Roman" w:cs="Times New Roman"/>
                <w:color w:val="auto"/>
                <w:lang w:val="en-US" w:eastAsia="zh-CN" w:bidi="ar"/>
              </w:rPr>
              <w:t>为重点的道地药材良种繁育基地；中药材良种推广种植面积达</w:t>
            </w:r>
            <w:r>
              <w:rPr>
                <w:rStyle w:val="13"/>
                <w:rFonts w:hint="default" w:ascii="Times New Roman" w:hAnsi="Times New Roman" w:eastAsia="方正仿宋_GBK" w:cs="Times New Roman"/>
                <w:color w:val="auto"/>
                <w:lang w:val="en-US" w:eastAsia="zh-CN" w:bidi="ar"/>
              </w:rPr>
              <w:t>300</w:t>
            </w:r>
            <w:r>
              <w:rPr>
                <w:rStyle w:val="10"/>
                <w:rFonts w:hint="default" w:ascii="Times New Roman" w:hAnsi="Times New Roman" w:cs="Times New Roman"/>
                <w:color w:val="auto"/>
                <w:lang w:val="en-US" w:eastAsia="zh-CN" w:bidi="ar"/>
              </w:rPr>
              <w:t>万亩以上，良种覆盖率达30%以上。</w:t>
            </w:r>
          </w:p>
        </w:tc>
        <w:tc>
          <w:tcPr>
            <w:tcW w:w="1944" w:type="dxa"/>
            <w:shd w:val="clear" w:color="auto" w:fill="auto"/>
            <w:noWrap/>
            <w:vAlign w:val="center"/>
          </w:tcPr>
          <w:p w14:paraId="53B273C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auto"/>
                <w:sz w:val="28"/>
                <w:szCs w:val="28"/>
                <w:u w:val="none"/>
              </w:rPr>
            </w:pPr>
            <w:r>
              <w:rPr>
                <w:rStyle w:val="10"/>
                <w:rFonts w:hint="default" w:ascii="Times New Roman" w:hAnsi="Times New Roman" w:cs="Times New Roman"/>
                <w:color w:val="auto"/>
                <w:lang w:val="en-US" w:eastAsia="zh-CN" w:bidi="ar"/>
              </w:rPr>
              <w:t>省农业农村厅</w:t>
            </w:r>
          </w:p>
        </w:tc>
        <w:tc>
          <w:tcPr>
            <w:tcW w:w="3475" w:type="dxa"/>
            <w:shd w:val="clear" w:color="auto" w:fill="auto"/>
            <w:noWrap/>
            <w:vAlign w:val="center"/>
          </w:tcPr>
          <w:p w14:paraId="511FF43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auto"/>
                <w:sz w:val="28"/>
                <w:szCs w:val="28"/>
                <w:u w:val="none"/>
              </w:rPr>
            </w:pPr>
            <w:r>
              <w:rPr>
                <w:rStyle w:val="10"/>
                <w:rFonts w:hint="default" w:ascii="Times New Roman" w:hAnsi="Times New Roman" w:cs="Times New Roman"/>
                <w:color w:val="auto"/>
                <w:lang w:val="en-US" w:eastAsia="zh-CN" w:bidi="ar"/>
              </w:rPr>
              <w:t>省林草局</w:t>
            </w:r>
          </w:p>
        </w:tc>
        <w:tc>
          <w:tcPr>
            <w:tcW w:w="1337" w:type="dxa"/>
            <w:shd w:val="clear" w:color="auto" w:fill="auto"/>
            <w:noWrap/>
            <w:vAlign w:val="center"/>
          </w:tcPr>
          <w:p w14:paraId="6F54B8EE">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宋体" w:cs="Times New Roman"/>
                <w:i w:val="0"/>
                <w:iCs w:val="0"/>
                <w:color w:val="auto"/>
                <w:sz w:val="28"/>
                <w:szCs w:val="28"/>
                <w:u w:val="none"/>
                <w:lang w:val="en-US" w:eastAsia="zh-CN"/>
              </w:rPr>
            </w:pPr>
            <w:r>
              <w:rPr>
                <w:rStyle w:val="10"/>
                <w:rFonts w:hint="eastAsia" w:ascii="Times New Roman" w:hAnsi="Times New Roman" w:cs="Times New Roman"/>
                <w:color w:val="auto"/>
                <w:lang w:val="en-US" w:eastAsia="zh-CN" w:bidi="ar"/>
              </w:rPr>
              <w:t>2027年</w:t>
            </w:r>
          </w:p>
        </w:tc>
      </w:tr>
      <w:tr w14:paraId="5E504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3" w:hRule="atLeast"/>
        </w:trPr>
        <w:tc>
          <w:tcPr>
            <w:tcW w:w="818" w:type="dxa"/>
            <w:vMerge w:val="restart"/>
            <w:shd w:val="clear" w:color="auto" w:fill="auto"/>
            <w:noWrap/>
            <w:vAlign w:val="center"/>
          </w:tcPr>
          <w:p w14:paraId="7B4DE223">
            <w:pPr>
              <w:keepNext w:val="0"/>
              <w:keepLines w:val="0"/>
              <w:pageBreakBefore w:val="0"/>
              <w:widowControl/>
              <w:kinsoku/>
              <w:wordWrap/>
              <w:overflowPunct/>
              <w:topLinePunct w:val="0"/>
              <w:autoSpaceDE/>
              <w:autoSpaceDN/>
              <w:bidi w:val="0"/>
              <w:adjustRightInd/>
              <w:snapToGrid/>
              <w:spacing w:line="440" w:lineRule="exact"/>
              <w:jc w:val="center"/>
              <w:rPr>
                <w:rFonts w:hint="eastAsia" w:ascii="Times New Roman" w:hAnsi="Times New Roman" w:eastAsia="宋体" w:cs="Times New Roman"/>
                <w:i w:val="0"/>
                <w:iCs w:val="0"/>
                <w:color w:val="auto"/>
                <w:sz w:val="28"/>
                <w:szCs w:val="28"/>
                <w:u w:val="none"/>
                <w:lang w:val="en-US" w:eastAsia="zh-CN"/>
              </w:rPr>
            </w:pPr>
            <w:r>
              <w:rPr>
                <w:rStyle w:val="10"/>
                <w:rFonts w:hint="eastAsia" w:ascii="Times New Roman" w:hAnsi="Times New Roman" w:cs="Times New Roman"/>
                <w:color w:val="auto"/>
                <w:lang w:val="en-US" w:eastAsia="zh-CN" w:bidi="ar"/>
              </w:rPr>
              <w:t>一</w:t>
            </w:r>
          </w:p>
        </w:tc>
        <w:tc>
          <w:tcPr>
            <w:tcW w:w="1981" w:type="dxa"/>
            <w:vMerge w:val="continue"/>
            <w:shd w:val="clear" w:color="auto" w:fill="auto"/>
            <w:vAlign w:val="center"/>
          </w:tcPr>
          <w:p w14:paraId="5F3435FC">
            <w:pPr>
              <w:keepNext w:val="0"/>
              <w:keepLines w:val="0"/>
              <w:pageBreakBefore w:val="0"/>
              <w:widowControl/>
              <w:kinsoku/>
              <w:wordWrap/>
              <w:overflowPunct/>
              <w:topLinePunct w:val="0"/>
              <w:autoSpaceDE/>
              <w:autoSpaceDN/>
              <w:bidi w:val="0"/>
              <w:adjustRightInd/>
              <w:snapToGrid/>
              <w:spacing w:line="440" w:lineRule="exact"/>
              <w:jc w:val="center"/>
              <w:rPr>
                <w:rFonts w:hint="default" w:ascii="Times New Roman" w:hAnsi="Times New Roman" w:eastAsia="宋体" w:cs="Times New Roman"/>
                <w:i w:val="0"/>
                <w:iCs w:val="0"/>
                <w:color w:val="auto"/>
                <w:sz w:val="28"/>
                <w:szCs w:val="28"/>
                <w:u w:val="none"/>
              </w:rPr>
            </w:pPr>
          </w:p>
        </w:tc>
        <w:tc>
          <w:tcPr>
            <w:tcW w:w="11883" w:type="dxa"/>
            <w:gridSpan w:val="4"/>
            <w:shd w:val="clear" w:color="auto" w:fill="auto"/>
            <w:vAlign w:val="center"/>
          </w:tcPr>
          <w:p w14:paraId="17F7C531">
            <w:pPr>
              <w:keepNext w:val="0"/>
              <w:keepLines w:val="0"/>
              <w:pageBreakBefore w:val="0"/>
              <w:widowControl/>
              <w:kinsoku/>
              <w:wordWrap/>
              <w:overflowPunct/>
              <w:topLinePunct w:val="0"/>
              <w:autoSpaceDE/>
              <w:autoSpaceDN/>
              <w:bidi w:val="0"/>
              <w:adjustRightInd/>
              <w:snapToGrid/>
              <w:spacing w:line="400" w:lineRule="exact"/>
              <w:rPr>
                <w:rFonts w:hint="default" w:ascii="Times New Roman" w:hAnsi="Times New Roman" w:eastAsia="宋体" w:cs="Times New Roman"/>
                <w:i w:val="0"/>
                <w:iCs w:val="0"/>
                <w:color w:val="auto"/>
                <w:sz w:val="28"/>
                <w:szCs w:val="28"/>
                <w:u w:val="none"/>
              </w:rPr>
            </w:pPr>
            <w:r>
              <w:rPr>
                <w:rStyle w:val="12"/>
                <w:rFonts w:hint="default" w:ascii="Times New Roman" w:hAnsi="Times New Roman" w:eastAsia="方正仿宋_GBK" w:cs="Times New Roman"/>
                <w:color w:val="auto"/>
                <w:lang w:val="en-US" w:eastAsia="zh-CN" w:bidi="ar"/>
              </w:rPr>
              <w:t>3. 加快珍稀濒危中药材的保护与利用。</w:t>
            </w:r>
          </w:p>
        </w:tc>
      </w:tr>
      <w:tr w14:paraId="655BF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60" w:hRule="atLeast"/>
        </w:trPr>
        <w:tc>
          <w:tcPr>
            <w:tcW w:w="818" w:type="dxa"/>
            <w:vMerge w:val="continue"/>
            <w:shd w:val="clear" w:color="auto" w:fill="auto"/>
            <w:noWrap/>
            <w:vAlign w:val="center"/>
          </w:tcPr>
          <w:p w14:paraId="3DACB162">
            <w:pPr>
              <w:keepNext w:val="0"/>
              <w:keepLines w:val="0"/>
              <w:pageBreakBefore w:val="0"/>
              <w:widowControl/>
              <w:kinsoku/>
              <w:wordWrap/>
              <w:overflowPunct/>
              <w:topLinePunct w:val="0"/>
              <w:autoSpaceDE/>
              <w:autoSpaceDN/>
              <w:bidi w:val="0"/>
              <w:adjustRightInd/>
              <w:snapToGrid/>
              <w:spacing w:line="440" w:lineRule="exact"/>
              <w:jc w:val="center"/>
              <w:rPr>
                <w:rFonts w:hint="default" w:ascii="Times New Roman" w:hAnsi="Times New Roman" w:eastAsia="宋体" w:cs="Times New Roman"/>
                <w:i w:val="0"/>
                <w:iCs w:val="0"/>
                <w:color w:val="auto"/>
                <w:sz w:val="28"/>
                <w:szCs w:val="28"/>
                <w:u w:val="none"/>
              </w:rPr>
            </w:pPr>
          </w:p>
        </w:tc>
        <w:tc>
          <w:tcPr>
            <w:tcW w:w="1981" w:type="dxa"/>
            <w:vMerge w:val="continue"/>
            <w:shd w:val="clear" w:color="auto" w:fill="auto"/>
            <w:vAlign w:val="center"/>
          </w:tcPr>
          <w:p w14:paraId="3F22D1DB">
            <w:pPr>
              <w:keepNext w:val="0"/>
              <w:keepLines w:val="0"/>
              <w:pageBreakBefore w:val="0"/>
              <w:widowControl/>
              <w:kinsoku/>
              <w:wordWrap/>
              <w:overflowPunct/>
              <w:topLinePunct w:val="0"/>
              <w:autoSpaceDE/>
              <w:autoSpaceDN/>
              <w:bidi w:val="0"/>
              <w:adjustRightInd/>
              <w:snapToGrid/>
              <w:spacing w:line="440" w:lineRule="exact"/>
              <w:jc w:val="center"/>
              <w:rPr>
                <w:rFonts w:hint="default" w:ascii="Times New Roman" w:hAnsi="Times New Roman" w:eastAsia="宋体" w:cs="Times New Roman"/>
                <w:i w:val="0"/>
                <w:iCs w:val="0"/>
                <w:color w:val="auto"/>
                <w:sz w:val="28"/>
                <w:szCs w:val="28"/>
                <w:u w:val="none"/>
              </w:rPr>
            </w:pPr>
          </w:p>
        </w:tc>
        <w:tc>
          <w:tcPr>
            <w:tcW w:w="5127" w:type="dxa"/>
            <w:shd w:val="clear" w:color="auto" w:fill="auto"/>
            <w:vAlign w:val="center"/>
          </w:tcPr>
          <w:p w14:paraId="1244401A">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Style w:val="10"/>
                <w:rFonts w:hint="default" w:ascii="Times New Roman" w:hAnsi="Times New Roman" w:cs="Times New Roman"/>
                <w:color w:val="auto"/>
                <w:lang w:val="en-US" w:eastAsia="zh-CN" w:bidi="ar"/>
              </w:rPr>
            </w:pPr>
            <w:r>
              <w:rPr>
                <w:rStyle w:val="10"/>
                <w:rFonts w:hint="default" w:ascii="Times New Roman" w:hAnsi="Times New Roman" w:cs="Times New Roman"/>
                <w:color w:val="auto"/>
                <w:spacing w:val="-6"/>
                <w:sz w:val="28"/>
                <w:lang w:val="en-US" w:eastAsia="zh-CN" w:bidi="ar"/>
              </w:rPr>
              <w:t>积极实施就地保护、迁地保护等保护措施，加快珍稀濒危中药材资源保护和产业化利用，提升资源保护能力和产业化水平。</w:t>
            </w:r>
          </w:p>
        </w:tc>
        <w:tc>
          <w:tcPr>
            <w:tcW w:w="1944" w:type="dxa"/>
            <w:shd w:val="clear" w:color="auto" w:fill="auto"/>
            <w:noWrap/>
            <w:vAlign w:val="center"/>
          </w:tcPr>
          <w:p w14:paraId="79049AF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Style w:val="10"/>
                <w:rFonts w:hint="default" w:ascii="Times New Roman" w:hAnsi="Times New Roman" w:cs="Times New Roman"/>
                <w:color w:val="auto"/>
                <w:lang w:val="en-US" w:eastAsia="zh-CN" w:bidi="ar"/>
              </w:rPr>
            </w:pPr>
            <w:r>
              <w:rPr>
                <w:rStyle w:val="10"/>
                <w:rFonts w:hint="default" w:ascii="Times New Roman" w:hAnsi="Times New Roman" w:cs="Times New Roman"/>
                <w:color w:val="auto"/>
                <w:lang w:val="en-US" w:eastAsia="zh-CN" w:bidi="ar"/>
              </w:rPr>
              <w:t>省农业农村厅</w:t>
            </w:r>
          </w:p>
        </w:tc>
        <w:tc>
          <w:tcPr>
            <w:tcW w:w="3475" w:type="dxa"/>
            <w:shd w:val="clear" w:color="auto" w:fill="auto"/>
            <w:noWrap/>
            <w:vAlign w:val="center"/>
          </w:tcPr>
          <w:p w14:paraId="560DA5DB">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Style w:val="10"/>
                <w:rFonts w:hint="default" w:ascii="Times New Roman" w:hAnsi="Times New Roman" w:cs="Times New Roman"/>
                <w:color w:val="auto"/>
                <w:lang w:val="en-US" w:eastAsia="zh-CN" w:bidi="ar"/>
              </w:rPr>
            </w:pPr>
            <w:r>
              <w:rPr>
                <w:rStyle w:val="10"/>
                <w:rFonts w:hint="default" w:ascii="Times New Roman" w:hAnsi="Times New Roman" w:cs="Times New Roman"/>
                <w:color w:val="auto"/>
                <w:lang w:val="en-US" w:eastAsia="zh-CN" w:bidi="ar"/>
              </w:rPr>
              <w:t>省林草局、省科技厅、省药监局</w:t>
            </w:r>
          </w:p>
        </w:tc>
        <w:tc>
          <w:tcPr>
            <w:tcW w:w="1337" w:type="dxa"/>
            <w:shd w:val="clear" w:color="auto" w:fill="auto"/>
            <w:noWrap/>
            <w:vAlign w:val="center"/>
          </w:tcPr>
          <w:p w14:paraId="5216E54D">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宋体" w:cs="Times New Roman"/>
                <w:i w:val="0"/>
                <w:iCs w:val="0"/>
                <w:color w:val="auto"/>
                <w:sz w:val="28"/>
                <w:szCs w:val="28"/>
                <w:u w:val="none"/>
                <w:lang w:val="en-US" w:eastAsia="zh-CN"/>
              </w:rPr>
            </w:pPr>
            <w:r>
              <w:rPr>
                <w:rStyle w:val="10"/>
                <w:rFonts w:hint="eastAsia" w:ascii="Times New Roman" w:hAnsi="Times New Roman" w:cs="Times New Roman"/>
                <w:color w:val="auto"/>
                <w:lang w:val="en-US" w:eastAsia="zh-CN" w:bidi="ar"/>
              </w:rPr>
              <w:t>2027年</w:t>
            </w:r>
          </w:p>
        </w:tc>
      </w:tr>
      <w:tr w14:paraId="65434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818" w:type="dxa"/>
            <w:vMerge w:val="restart"/>
            <w:shd w:val="clear" w:color="auto" w:fill="auto"/>
            <w:noWrap/>
            <w:vAlign w:val="center"/>
          </w:tcPr>
          <w:p w14:paraId="3CB4B0BD">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宋体" w:cs="Times New Roman"/>
                <w:i w:val="0"/>
                <w:iCs w:val="0"/>
                <w:color w:val="auto"/>
                <w:sz w:val="28"/>
                <w:szCs w:val="28"/>
                <w:u w:val="none"/>
              </w:rPr>
            </w:pPr>
            <w:r>
              <w:rPr>
                <w:rStyle w:val="10"/>
                <w:rFonts w:hint="default" w:ascii="Times New Roman" w:hAnsi="Times New Roman" w:cs="Times New Roman"/>
                <w:color w:val="auto"/>
                <w:lang w:val="en-US" w:eastAsia="zh-CN" w:bidi="ar"/>
              </w:rPr>
              <w:t>二</w:t>
            </w:r>
          </w:p>
        </w:tc>
        <w:tc>
          <w:tcPr>
            <w:tcW w:w="1981" w:type="dxa"/>
            <w:vMerge w:val="restart"/>
            <w:shd w:val="clear" w:color="auto" w:fill="auto"/>
            <w:vAlign w:val="center"/>
          </w:tcPr>
          <w:p w14:paraId="3599CEAA">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宋体" w:cs="Times New Roman"/>
                <w:i w:val="0"/>
                <w:iCs w:val="0"/>
                <w:color w:val="auto"/>
                <w:sz w:val="28"/>
                <w:szCs w:val="28"/>
                <w:u w:val="none"/>
              </w:rPr>
            </w:pPr>
            <w:r>
              <w:rPr>
                <w:rStyle w:val="10"/>
                <w:rFonts w:hint="default" w:ascii="Times New Roman" w:hAnsi="Times New Roman" w:cs="Times New Roman"/>
                <w:color w:val="auto"/>
                <w:lang w:val="en-US" w:eastAsia="zh-CN" w:bidi="ar"/>
              </w:rPr>
              <w:t>高品质中药材供应基地建设工程</w:t>
            </w:r>
          </w:p>
        </w:tc>
        <w:tc>
          <w:tcPr>
            <w:tcW w:w="11883" w:type="dxa"/>
            <w:gridSpan w:val="4"/>
            <w:shd w:val="clear" w:color="auto" w:fill="auto"/>
            <w:noWrap/>
            <w:vAlign w:val="center"/>
          </w:tcPr>
          <w:p w14:paraId="6C592519">
            <w:pPr>
              <w:keepNext w:val="0"/>
              <w:keepLines w:val="0"/>
              <w:pageBreakBefore w:val="0"/>
              <w:widowControl/>
              <w:kinsoku/>
              <w:wordWrap/>
              <w:overflowPunct/>
              <w:topLinePunct w:val="0"/>
              <w:autoSpaceDE/>
              <w:autoSpaceDN/>
              <w:bidi w:val="0"/>
              <w:adjustRightInd/>
              <w:snapToGrid/>
              <w:spacing w:line="440" w:lineRule="exact"/>
              <w:rPr>
                <w:rFonts w:hint="default" w:ascii="Times New Roman" w:hAnsi="Times New Roman" w:eastAsia="宋体" w:cs="Times New Roman"/>
                <w:i w:val="0"/>
                <w:iCs w:val="0"/>
                <w:color w:val="auto"/>
                <w:sz w:val="28"/>
                <w:szCs w:val="28"/>
                <w:u w:val="none"/>
              </w:rPr>
            </w:pPr>
            <w:r>
              <w:rPr>
                <w:rStyle w:val="11"/>
                <w:rFonts w:hint="default" w:ascii="Times New Roman" w:hAnsi="Times New Roman" w:cs="Times New Roman"/>
                <w:color w:val="auto"/>
                <w:lang w:val="en-US" w:eastAsia="zh-CN" w:bidi="ar"/>
              </w:rPr>
              <w:t>4.推广中药材绿色生态种植养殖。</w:t>
            </w:r>
          </w:p>
        </w:tc>
      </w:tr>
      <w:tr w14:paraId="15025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20" w:hRule="atLeast"/>
        </w:trPr>
        <w:tc>
          <w:tcPr>
            <w:tcW w:w="818" w:type="dxa"/>
            <w:vMerge w:val="continue"/>
            <w:shd w:val="clear" w:color="auto" w:fill="auto"/>
            <w:noWrap/>
            <w:vAlign w:val="center"/>
          </w:tcPr>
          <w:p w14:paraId="6B030AF3">
            <w:pPr>
              <w:keepNext w:val="0"/>
              <w:keepLines w:val="0"/>
              <w:pageBreakBefore w:val="0"/>
              <w:widowControl/>
              <w:kinsoku/>
              <w:wordWrap/>
              <w:overflowPunct/>
              <w:topLinePunct w:val="0"/>
              <w:autoSpaceDE/>
              <w:autoSpaceDN/>
              <w:bidi w:val="0"/>
              <w:adjustRightInd/>
              <w:snapToGrid/>
              <w:spacing w:line="440" w:lineRule="exact"/>
              <w:jc w:val="center"/>
              <w:rPr>
                <w:rFonts w:hint="default" w:ascii="Times New Roman" w:hAnsi="Times New Roman" w:eastAsia="宋体" w:cs="Times New Roman"/>
                <w:i w:val="0"/>
                <w:iCs w:val="0"/>
                <w:color w:val="auto"/>
                <w:sz w:val="28"/>
                <w:szCs w:val="28"/>
                <w:u w:val="none"/>
              </w:rPr>
            </w:pPr>
          </w:p>
        </w:tc>
        <w:tc>
          <w:tcPr>
            <w:tcW w:w="1981" w:type="dxa"/>
            <w:vMerge w:val="continue"/>
            <w:shd w:val="clear" w:color="auto" w:fill="auto"/>
            <w:vAlign w:val="center"/>
          </w:tcPr>
          <w:p w14:paraId="4560F061">
            <w:pPr>
              <w:keepNext w:val="0"/>
              <w:keepLines w:val="0"/>
              <w:pageBreakBefore w:val="0"/>
              <w:widowControl/>
              <w:kinsoku/>
              <w:wordWrap/>
              <w:overflowPunct/>
              <w:topLinePunct w:val="0"/>
              <w:autoSpaceDE/>
              <w:autoSpaceDN/>
              <w:bidi w:val="0"/>
              <w:adjustRightInd/>
              <w:snapToGrid/>
              <w:spacing w:line="440" w:lineRule="exact"/>
              <w:jc w:val="center"/>
              <w:rPr>
                <w:rFonts w:hint="default" w:ascii="Times New Roman" w:hAnsi="Times New Roman" w:eastAsia="宋体" w:cs="Times New Roman"/>
                <w:i w:val="0"/>
                <w:iCs w:val="0"/>
                <w:color w:val="auto"/>
                <w:sz w:val="28"/>
                <w:szCs w:val="28"/>
                <w:u w:val="none"/>
              </w:rPr>
            </w:pPr>
          </w:p>
        </w:tc>
        <w:tc>
          <w:tcPr>
            <w:tcW w:w="5127" w:type="dxa"/>
            <w:shd w:val="clear" w:color="auto" w:fill="auto"/>
            <w:vAlign w:val="center"/>
          </w:tcPr>
          <w:p w14:paraId="6679EA62">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default" w:ascii="Times New Roman" w:hAnsi="Times New Roman" w:eastAsia="宋体" w:cs="Times New Roman"/>
                <w:i w:val="0"/>
                <w:iCs w:val="0"/>
                <w:color w:val="auto"/>
                <w:sz w:val="28"/>
                <w:szCs w:val="28"/>
                <w:u w:val="none"/>
              </w:rPr>
            </w:pPr>
            <w:r>
              <w:rPr>
                <w:rStyle w:val="10"/>
                <w:rFonts w:hint="default" w:ascii="Times New Roman" w:hAnsi="Times New Roman" w:cs="Times New Roman"/>
                <w:color w:val="auto"/>
                <w:lang w:val="en-US" w:eastAsia="zh-CN" w:bidi="ar"/>
              </w:rPr>
              <w:t>制定中药材种植养殖区划；种植林下、仿野生、绿色有机和GAP中药材500万亩以上。</w:t>
            </w:r>
          </w:p>
        </w:tc>
        <w:tc>
          <w:tcPr>
            <w:tcW w:w="1944" w:type="dxa"/>
            <w:shd w:val="clear" w:color="auto" w:fill="auto"/>
            <w:noWrap/>
            <w:vAlign w:val="center"/>
          </w:tcPr>
          <w:p w14:paraId="1D2F709E">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宋体" w:cs="Times New Roman"/>
                <w:i w:val="0"/>
                <w:iCs w:val="0"/>
                <w:color w:val="auto"/>
                <w:sz w:val="28"/>
                <w:szCs w:val="28"/>
                <w:u w:val="none"/>
              </w:rPr>
            </w:pPr>
            <w:r>
              <w:rPr>
                <w:rStyle w:val="10"/>
                <w:rFonts w:hint="default" w:ascii="Times New Roman" w:hAnsi="Times New Roman" w:cs="Times New Roman"/>
                <w:color w:val="auto"/>
                <w:lang w:val="en-US" w:eastAsia="zh-CN" w:bidi="ar"/>
              </w:rPr>
              <w:t>省农业农村厅</w:t>
            </w:r>
          </w:p>
        </w:tc>
        <w:tc>
          <w:tcPr>
            <w:tcW w:w="3475" w:type="dxa"/>
            <w:shd w:val="clear" w:color="auto" w:fill="auto"/>
            <w:vAlign w:val="center"/>
          </w:tcPr>
          <w:p w14:paraId="7CD6E57D">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default" w:ascii="Times New Roman" w:hAnsi="Times New Roman" w:eastAsia="宋体" w:cs="Times New Roman"/>
                <w:i w:val="0"/>
                <w:iCs w:val="0"/>
                <w:color w:val="auto"/>
                <w:sz w:val="28"/>
                <w:szCs w:val="28"/>
                <w:u w:val="none"/>
              </w:rPr>
            </w:pPr>
            <w:r>
              <w:rPr>
                <w:rStyle w:val="10"/>
                <w:rFonts w:hint="default" w:ascii="Times New Roman" w:hAnsi="Times New Roman" w:cs="Times New Roman"/>
                <w:color w:val="auto"/>
                <w:lang w:val="en-US" w:eastAsia="zh-CN" w:bidi="ar"/>
              </w:rPr>
              <w:t>省农科院、省自然资源厅、省林草局</w:t>
            </w:r>
          </w:p>
        </w:tc>
        <w:tc>
          <w:tcPr>
            <w:tcW w:w="1337" w:type="dxa"/>
            <w:shd w:val="clear" w:color="auto" w:fill="auto"/>
            <w:noWrap/>
            <w:vAlign w:val="center"/>
          </w:tcPr>
          <w:p w14:paraId="4B6DF90C">
            <w:pPr>
              <w:keepNext w:val="0"/>
              <w:keepLines w:val="0"/>
              <w:pageBreakBefore w:val="0"/>
              <w:widowControl/>
              <w:kinsoku/>
              <w:wordWrap/>
              <w:overflowPunct/>
              <w:topLinePunct w:val="0"/>
              <w:autoSpaceDE/>
              <w:autoSpaceDN/>
              <w:bidi w:val="0"/>
              <w:adjustRightInd/>
              <w:snapToGrid/>
              <w:spacing w:line="440" w:lineRule="exact"/>
              <w:jc w:val="center"/>
              <w:rPr>
                <w:rFonts w:hint="default" w:ascii="Times New Roman" w:hAnsi="Times New Roman" w:eastAsia="宋体" w:cs="Times New Roman"/>
                <w:i w:val="0"/>
                <w:iCs w:val="0"/>
                <w:color w:val="auto"/>
                <w:sz w:val="28"/>
                <w:szCs w:val="28"/>
                <w:u w:val="none"/>
                <w:lang w:val="en-US" w:eastAsia="zh-CN"/>
              </w:rPr>
            </w:pPr>
            <w:r>
              <w:rPr>
                <w:rStyle w:val="10"/>
                <w:rFonts w:hint="eastAsia" w:ascii="Times New Roman" w:hAnsi="Times New Roman" w:cs="Times New Roman"/>
                <w:color w:val="auto"/>
                <w:lang w:val="en-US" w:eastAsia="zh-CN" w:bidi="ar"/>
              </w:rPr>
              <w:t>2025年</w:t>
            </w:r>
          </w:p>
        </w:tc>
      </w:tr>
      <w:tr w14:paraId="7768B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818" w:type="dxa"/>
            <w:vMerge w:val="continue"/>
            <w:shd w:val="clear" w:color="auto" w:fill="auto"/>
            <w:noWrap/>
            <w:vAlign w:val="center"/>
          </w:tcPr>
          <w:p w14:paraId="670599C0">
            <w:pPr>
              <w:keepNext w:val="0"/>
              <w:keepLines w:val="0"/>
              <w:pageBreakBefore w:val="0"/>
              <w:widowControl/>
              <w:kinsoku/>
              <w:wordWrap/>
              <w:overflowPunct/>
              <w:topLinePunct w:val="0"/>
              <w:autoSpaceDE/>
              <w:autoSpaceDN/>
              <w:bidi w:val="0"/>
              <w:adjustRightInd/>
              <w:snapToGrid/>
              <w:spacing w:line="440" w:lineRule="exact"/>
              <w:jc w:val="center"/>
              <w:rPr>
                <w:rFonts w:hint="default" w:ascii="Times New Roman" w:hAnsi="Times New Roman" w:eastAsia="宋体" w:cs="Times New Roman"/>
                <w:i w:val="0"/>
                <w:iCs w:val="0"/>
                <w:color w:val="auto"/>
                <w:sz w:val="28"/>
                <w:szCs w:val="28"/>
                <w:u w:val="none"/>
              </w:rPr>
            </w:pPr>
          </w:p>
        </w:tc>
        <w:tc>
          <w:tcPr>
            <w:tcW w:w="1981" w:type="dxa"/>
            <w:vMerge w:val="continue"/>
            <w:shd w:val="clear" w:color="auto" w:fill="auto"/>
            <w:vAlign w:val="center"/>
          </w:tcPr>
          <w:p w14:paraId="2F6470F2">
            <w:pPr>
              <w:keepNext w:val="0"/>
              <w:keepLines w:val="0"/>
              <w:pageBreakBefore w:val="0"/>
              <w:widowControl/>
              <w:kinsoku/>
              <w:wordWrap/>
              <w:overflowPunct/>
              <w:topLinePunct w:val="0"/>
              <w:autoSpaceDE/>
              <w:autoSpaceDN/>
              <w:bidi w:val="0"/>
              <w:adjustRightInd/>
              <w:snapToGrid/>
              <w:spacing w:line="440" w:lineRule="exact"/>
              <w:jc w:val="center"/>
              <w:rPr>
                <w:rFonts w:hint="default" w:ascii="Times New Roman" w:hAnsi="Times New Roman" w:eastAsia="宋体" w:cs="Times New Roman"/>
                <w:i w:val="0"/>
                <w:iCs w:val="0"/>
                <w:color w:val="auto"/>
                <w:sz w:val="28"/>
                <w:szCs w:val="28"/>
                <w:u w:val="none"/>
              </w:rPr>
            </w:pPr>
          </w:p>
        </w:tc>
        <w:tc>
          <w:tcPr>
            <w:tcW w:w="11883" w:type="dxa"/>
            <w:gridSpan w:val="4"/>
            <w:shd w:val="clear" w:color="auto" w:fill="auto"/>
            <w:noWrap/>
            <w:vAlign w:val="center"/>
          </w:tcPr>
          <w:p w14:paraId="5F085CCF">
            <w:pPr>
              <w:keepNext w:val="0"/>
              <w:keepLines w:val="0"/>
              <w:pageBreakBefore w:val="0"/>
              <w:widowControl/>
              <w:kinsoku/>
              <w:wordWrap/>
              <w:overflowPunct/>
              <w:topLinePunct w:val="0"/>
              <w:autoSpaceDE/>
              <w:autoSpaceDN/>
              <w:bidi w:val="0"/>
              <w:adjustRightInd/>
              <w:snapToGrid/>
              <w:spacing w:line="440" w:lineRule="exact"/>
              <w:rPr>
                <w:rFonts w:hint="default" w:ascii="Times New Roman" w:hAnsi="Times New Roman" w:eastAsia="宋体" w:cs="Times New Roman"/>
                <w:i w:val="0"/>
                <w:iCs w:val="0"/>
                <w:color w:val="auto"/>
                <w:sz w:val="28"/>
                <w:szCs w:val="28"/>
                <w:u w:val="none"/>
              </w:rPr>
            </w:pPr>
            <w:r>
              <w:rPr>
                <w:rStyle w:val="12"/>
                <w:rFonts w:hint="default" w:ascii="Times New Roman" w:hAnsi="Times New Roman" w:eastAsia="宋体" w:cs="Times New Roman"/>
                <w:color w:val="auto"/>
                <w:lang w:val="en-US" w:eastAsia="zh-CN" w:bidi="ar"/>
              </w:rPr>
              <w:t>5.</w:t>
            </w:r>
            <w:r>
              <w:rPr>
                <w:rStyle w:val="11"/>
                <w:rFonts w:hint="default" w:ascii="Times New Roman" w:hAnsi="Times New Roman" w:cs="Times New Roman"/>
                <w:color w:val="auto"/>
                <w:lang w:val="en-US" w:eastAsia="zh-CN" w:bidi="ar"/>
              </w:rPr>
              <w:t>加快中药材</w:t>
            </w:r>
            <w:r>
              <w:rPr>
                <w:rStyle w:val="12"/>
                <w:rFonts w:hint="default" w:ascii="Times New Roman" w:hAnsi="Times New Roman" w:eastAsia="宋体" w:cs="Times New Roman"/>
                <w:color w:val="auto"/>
                <w:lang w:val="en-US" w:eastAsia="zh-CN" w:bidi="ar"/>
              </w:rPr>
              <w:t>GAP</w:t>
            </w:r>
            <w:r>
              <w:rPr>
                <w:rStyle w:val="11"/>
                <w:rFonts w:hint="default" w:ascii="Times New Roman" w:hAnsi="Times New Roman" w:cs="Times New Roman"/>
                <w:color w:val="auto"/>
                <w:lang w:val="en-US" w:eastAsia="zh-CN" w:bidi="ar"/>
              </w:rPr>
              <w:t>基地建设。</w:t>
            </w:r>
          </w:p>
        </w:tc>
      </w:tr>
      <w:tr w14:paraId="7338C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trPr>
        <w:tc>
          <w:tcPr>
            <w:tcW w:w="818" w:type="dxa"/>
            <w:vMerge w:val="continue"/>
            <w:shd w:val="clear" w:color="auto" w:fill="auto"/>
            <w:noWrap/>
            <w:vAlign w:val="center"/>
          </w:tcPr>
          <w:p w14:paraId="04CF4396">
            <w:pPr>
              <w:keepNext w:val="0"/>
              <w:keepLines w:val="0"/>
              <w:pageBreakBefore w:val="0"/>
              <w:widowControl/>
              <w:kinsoku/>
              <w:wordWrap/>
              <w:overflowPunct/>
              <w:topLinePunct w:val="0"/>
              <w:autoSpaceDE/>
              <w:autoSpaceDN/>
              <w:bidi w:val="0"/>
              <w:adjustRightInd/>
              <w:snapToGrid/>
              <w:spacing w:line="440" w:lineRule="exact"/>
              <w:jc w:val="center"/>
              <w:rPr>
                <w:rFonts w:hint="default" w:ascii="Times New Roman" w:hAnsi="Times New Roman" w:eastAsia="宋体" w:cs="Times New Roman"/>
                <w:i w:val="0"/>
                <w:iCs w:val="0"/>
                <w:color w:val="auto"/>
                <w:sz w:val="28"/>
                <w:szCs w:val="28"/>
                <w:u w:val="none"/>
              </w:rPr>
            </w:pPr>
          </w:p>
        </w:tc>
        <w:tc>
          <w:tcPr>
            <w:tcW w:w="1981" w:type="dxa"/>
            <w:vMerge w:val="continue"/>
            <w:shd w:val="clear" w:color="auto" w:fill="auto"/>
            <w:vAlign w:val="center"/>
          </w:tcPr>
          <w:p w14:paraId="71A61184">
            <w:pPr>
              <w:keepNext w:val="0"/>
              <w:keepLines w:val="0"/>
              <w:pageBreakBefore w:val="0"/>
              <w:widowControl/>
              <w:kinsoku/>
              <w:wordWrap/>
              <w:overflowPunct/>
              <w:topLinePunct w:val="0"/>
              <w:autoSpaceDE/>
              <w:autoSpaceDN/>
              <w:bidi w:val="0"/>
              <w:adjustRightInd/>
              <w:snapToGrid/>
              <w:spacing w:line="440" w:lineRule="exact"/>
              <w:jc w:val="center"/>
              <w:rPr>
                <w:rFonts w:hint="default" w:ascii="Times New Roman" w:hAnsi="Times New Roman" w:eastAsia="宋体" w:cs="Times New Roman"/>
                <w:i w:val="0"/>
                <w:iCs w:val="0"/>
                <w:color w:val="auto"/>
                <w:sz w:val="28"/>
                <w:szCs w:val="28"/>
                <w:u w:val="none"/>
              </w:rPr>
            </w:pPr>
          </w:p>
        </w:tc>
        <w:tc>
          <w:tcPr>
            <w:tcW w:w="5127" w:type="dxa"/>
            <w:shd w:val="clear" w:color="auto" w:fill="auto"/>
            <w:vAlign w:val="center"/>
          </w:tcPr>
          <w:p w14:paraId="79CDE268">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default" w:ascii="Times New Roman" w:hAnsi="Times New Roman" w:eastAsia="宋体" w:cs="Times New Roman"/>
                <w:i w:val="0"/>
                <w:iCs w:val="0"/>
                <w:color w:val="auto"/>
                <w:sz w:val="28"/>
                <w:szCs w:val="28"/>
                <w:u w:val="none"/>
              </w:rPr>
            </w:pPr>
            <w:r>
              <w:rPr>
                <w:rStyle w:val="10"/>
                <w:rFonts w:hint="default" w:ascii="Times New Roman" w:hAnsi="Times New Roman" w:cs="Times New Roman"/>
                <w:color w:val="auto"/>
                <w:lang w:val="en-US" w:eastAsia="zh-CN" w:bidi="ar"/>
              </w:rPr>
              <w:t>加快建设</w:t>
            </w:r>
            <w:r>
              <w:rPr>
                <w:rStyle w:val="13"/>
                <w:rFonts w:hint="default" w:ascii="Times New Roman" w:hAnsi="Times New Roman" w:eastAsia="宋体" w:cs="Times New Roman"/>
                <w:color w:val="auto"/>
                <w:lang w:val="en-US" w:eastAsia="zh-CN" w:bidi="ar"/>
              </w:rPr>
              <w:t>60</w:t>
            </w:r>
            <w:r>
              <w:rPr>
                <w:rStyle w:val="10"/>
                <w:rFonts w:hint="default" w:ascii="Times New Roman" w:hAnsi="Times New Roman" w:cs="Times New Roman"/>
                <w:color w:val="auto"/>
                <w:lang w:val="en-US" w:eastAsia="zh-CN" w:bidi="ar"/>
              </w:rPr>
              <w:t>个以云药大品种和优势品种为重点的</w:t>
            </w:r>
            <w:r>
              <w:rPr>
                <w:rStyle w:val="13"/>
                <w:rFonts w:hint="default" w:ascii="Times New Roman" w:hAnsi="Times New Roman" w:eastAsia="宋体" w:cs="Times New Roman"/>
                <w:color w:val="auto"/>
                <w:lang w:val="en-US" w:eastAsia="zh-CN" w:bidi="ar"/>
              </w:rPr>
              <w:t>GAP</w:t>
            </w:r>
            <w:r>
              <w:rPr>
                <w:rStyle w:val="10"/>
                <w:rFonts w:hint="default" w:ascii="Times New Roman" w:hAnsi="Times New Roman" w:cs="Times New Roman"/>
                <w:color w:val="auto"/>
                <w:lang w:val="en-US" w:eastAsia="zh-CN" w:bidi="ar"/>
              </w:rPr>
              <w:t>基地；规范推行运用</w:t>
            </w:r>
            <w:r>
              <w:rPr>
                <w:rStyle w:val="13"/>
                <w:rFonts w:hint="default" w:ascii="Times New Roman" w:hAnsi="Times New Roman" w:eastAsia="宋体" w:cs="Times New Roman"/>
                <w:color w:val="auto"/>
                <w:lang w:val="en-US" w:eastAsia="zh-CN" w:bidi="ar"/>
              </w:rPr>
              <w:t>GAP</w:t>
            </w:r>
            <w:r>
              <w:rPr>
                <w:rStyle w:val="10"/>
                <w:rFonts w:hint="default" w:ascii="Times New Roman" w:hAnsi="Times New Roman" w:cs="Times New Roman"/>
                <w:color w:val="auto"/>
                <w:lang w:val="en-US" w:eastAsia="zh-CN" w:bidi="ar"/>
              </w:rPr>
              <w:t>追溯码及</w:t>
            </w:r>
            <w:r>
              <w:rPr>
                <w:rStyle w:val="10"/>
                <w:rFonts w:hint="eastAsia" w:ascii="Times New Roman" w:hAnsi="Times New Roman" w:cs="Times New Roman"/>
                <w:color w:val="auto"/>
                <w:lang w:val="en-US" w:eastAsia="zh-CN" w:bidi="ar"/>
              </w:rPr>
              <w:t>“</w:t>
            </w:r>
            <w:r>
              <w:rPr>
                <w:rStyle w:val="10"/>
                <w:rFonts w:hint="default" w:ascii="Times New Roman" w:hAnsi="Times New Roman" w:cs="Times New Roman"/>
                <w:color w:val="auto"/>
                <w:lang w:val="en-US" w:eastAsia="zh-CN" w:bidi="ar"/>
              </w:rPr>
              <w:t>药材符合</w:t>
            </w:r>
            <w:r>
              <w:rPr>
                <w:rStyle w:val="13"/>
                <w:rFonts w:hint="default" w:ascii="Times New Roman" w:hAnsi="Times New Roman" w:eastAsia="宋体" w:cs="Times New Roman"/>
                <w:color w:val="auto"/>
                <w:lang w:val="en-US" w:eastAsia="zh-CN" w:bidi="ar"/>
              </w:rPr>
              <w:t>GAP</w:t>
            </w:r>
            <w:r>
              <w:rPr>
                <w:rStyle w:val="10"/>
                <w:rFonts w:hint="default" w:ascii="Times New Roman" w:hAnsi="Times New Roman" w:cs="Times New Roman"/>
                <w:color w:val="auto"/>
                <w:lang w:val="en-US" w:eastAsia="zh-CN" w:bidi="ar"/>
              </w:rPr>
              <w:t>要求</w:t>
            </w:r>
            <w:r>
              <w:rPr>
                <w:rStyle w:val="10"/>
                <w:rFonts w:hint="eastAsia" w:ascii="Times New Roman" w:hAnsi="Times New Roman" w:cs="Times New Roman"/>
                <w:color w:val="auto"/>
                <w:lang w:val="en-US" w:eastAsia="zh-CN" w:bidi="ar"/>
              </w:rPr>
              <w:t>”</w:t>
            </w:r>
            <w:r>
              <w:rPr>
                <w:rStyle w:val="10"/>
                <w:rFonts w:hint="default" w:ascii="Times New Roman" w:hAnsi="Times New Roman" w:cs="Times New Roman"/>
                <w:color w:val="auto"/>
                <w:lang w:val="en-US" w:eastAsia="zh-CN" w:bidi="ar"/>
              </w:rPr>
              <w:t>标识。</w:t>
            </w:r>
          </w:p>
        </w:tc>
        <w:tc>
          <w:tcPr>
            <w:tcW w:w="1944" w:type="dxa"/>
            <w:shd w:val="clear" w:color="auto" w:fill="auto"/>
            <w:noWrap/>
            <w:vAlign w:val="center"/>
          </w:tcPr>
          <w:p w14:paraId="3C941934">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宋体" w:cs="Times New Roman"/>
                <w:i w:val="0"/>
                <w:iCs w:val="0"/>
                <w:color w:val="auto"/>
                <w:sz w:val="28"/>
                <w:szCs w:val="28"/>
                <w:u w:val="none"/>
              </w:rPr>
            </w:pPr>
            <w:r>
              <w:rPr>
                <w:rStyle w:val="10"/>
                <w:rFonts w:hint="default" w:ascii="Times New Roman" w:hAnsi="Times New Roman" w:cs="Times New Roman"/>
                <w:color w:val="auto"/>
                <w:lang w:val="en-US" w:eastAsia="zh-CN" w:bidi="ar"/>
              </w:rPr>
              <w:t>省农业农村厅</w:t>
            </w:r>
          </w:p>
        </w:tc>
        <w:tc>
          <w:tcPr>
            <w:tcW w:w="3475" w:type="dxa"/>
            <w:shd w:val="clear" w:color="auto" w:fill="auto"/>
            <w:vAlign w:val="center"/>
          </w:tcPr>
          <w:p w14:paraId="1C5D9CF4">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default" w:ascii="Times New Roman" w:hAnsi="Times New Roman" w:eastAsia="宋体" w:cs="Times New Roman"/>
                <w:i w:val="0"/>
                <w:iCs w:val="0"/>
                <w:color w:val="auto"/>
                <w:sz w:val="28"/>
                <w:szCs w:val="28"/>
                <w:u w:val="none"/>
              </w:rPr>
            </w:pPr>
            <w:r>
              <w:rPr>
                <w:rStyle w:val="10"/>
                <w:rFonts w:hint="default" w:ascii="Times New Roman" w:hAnsi="Times New Roman" w:cs="Times New Roman"/>
                <w:color w:val="auto"/>
                <w:lang w:val="en-US" w:eastAsia="zh-CN" w:bidi="ar"/>
              </w:rPr>
              <w:t>省药监局、省卫生健康委、省林草局、省中药产业协会</w:t>
            </w:r>
          </w:p>
        </w:tc>
        <w:tc>
          <w:tcPr>
            <w:tcW w:w="1337" w:type="dxa"/>
            <w:shd w:val="clear" w:color="auto" w:fill="auto"/>
            <w:noWrap/>
            <w:vAlign w:val="center"/>
          </w:tcPr>
          <w:p w14:paraId="21E60D2C">
            <w:pPr>
              <w:keepNext w:val="0"/>
              <w:keepLines w:val="0"/>
              <w:pageBreakBefore w:val="0"/>
              <w:widowControl/>
              <w:kinsoku/>
              <w:wordWrap/>
              <w:overflowPunct/>
              <w:topLinePunct w:val="0"/>
              <w:autoSpaceDE/>
              <w:autoSpaceDN/>
              <w:bidi w:val="0"/>
              <w:adjustRightInd/>
              <w:snapToGrid/>
              <w:spacing w:line="440" w:lineRule="exact"/>
              <w:jc w:val="center"/>
              <w:rPr>
                <w:rFonts w:hint="default" w:ascii="Times New Roman" w:hAnsi="Times New Roman" w:eastAsia="宋体" w:cs="Times New Roman"/>
                <w:i w:val="0"/>
                <w:iCs w:val="0"/>
                <w:color w:val="auto"/>
                <w:sz w:val="28"/>
                <w:szCs w:val="28"/>
                <w:u w:val="none"/>
                <w:lang w:val="en-US" w:eastAsia="zh-CN"/>
              </w:rPr>
            </w:pPr>
            <w:r>
              <w:rPr>
                <w:rStyle w:val="10"/>
                <w:rFonts w:hint="eastAsia" w:ascii="Times New Roman" w:hAnsi="Times New Roman" w:cs="Times New Roman"/>
                <w:color w:val="auto"/>
                <w:lang w:val="en-US" w:eastAsia="zh-CN" w:bidi="ar"/>
              </w:rPr>
              <w:t>2027年</w:t>
            </w:r>
          </w:p>
        </w:tc>
      </w:tr>
      <w:tr w14:paraId="1693B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818" w:type="dxa"/>
            <w:vMerge w:val="continue"/>
            <w:shd w:val="clear" w:color="auto" w:fill="auto"/>
            <w:noWrap/>
            <w:vAlign w:val="center"/>
          </w:tcPr>
          <w:p w14:paraId="413DC43E">
            <w:pPr>
              <w:keepNext w:val="0"/>
              <w:keepLines w:val="0"/>
              <w:pageBreakBefore w:val="0"/>
              <w:widowControl/>
              <w:kinsoku/>
              <w:wordWrap/>
              <w:overflowPunct/>
              <w:topLinePunct w:val="0"/>
              <w:autoSpaceDE/>
              <w:autoSpaceDN/>
              <w:bidi w:val="0"/>
              <w:adjustRightInd/>
              <w:snapToGrid/>
              <w:spacing w:line="440" w:lineRule="exact"/>
              <w:jc w:val="center"/>
              <w:rPr>
                <w:rFonts w:hint="default" w:ascii="Times New Roman" w:hAnsi="Times New Roman" w:eastAsia="宋体" w:cs="Times New Roman"/>
                <w:i w:val="0"/>
                <w:iCs w:val="0"/>
                <w:color w:val="auto"/>
                <w:sz w:val="28"/>
                <w:szCs w:val="28"/>
                <w:u w:val="none"/>
              </w:rPr>
            </w:pPr>
          </w:p>
        </w:tc>
        <w:tc>
          <w:tcPr>
            <w:tcW w:w="1981" w:type="dxa"/>
            <w:vMerge w:val="continue"/>
            <w:shd w:val="clear" w:color="auto" w:fill="auto"/>
            <w:vAlign w:val="center"/>
          </w:tcPr>
          <w:p w14:paraId="362CFE18">
            <w:pPr>
              <w:keepNext w:val="0"/>
              <w:keepLines w:val="0"/>
              <w:pageBreakBefore w:val="0"/>
              <w:widowControl/>
              <w:kinsoku/>
              <w:wordWrap/>
              <w:overflowPunct/>
              <w:topLinePunct w:val="0"/>
              <w:autoSpaceDE/>
              <w:autoSpaceDN/>
              <w:bidi w:val="0"/>
              <w:adjustRightInd/>
              <w:snapToGrid/>
              <w:spacing w:line="440" w:lineRule="exact"/>
              <w:jc w:val="center"/>
              <w:rPr>
                <w:rFonts w:hint="default" w:ascii="Times New Roman" w:hAnsi="Times New Roman" w:eastAsia="宋体" w:cs="Times New Roman"/>
                <w:i w:val="0"/>
                <w:iCs w:val="0"/>
                <w:color w:val="auto"/>
                <w:sz w:val="28"/>
                <w:szCs w:val="28"/>
                <w:u w:val="none"/>
              </w:rPr>
            </w:pPr>
          </w:p>
        </w:tc>
        <w:tc>
          <w:tcPr>
            <w:tcW w:w="11883" w:type="dxa"/>
            <w:gridSpan w:val="4"/>
            <w:shd w:val="clear" w:color="auto" w:fill="auto"/>
            <w:noWrap/>
            <w:vAlign w:val="center"/>
          </w:tcPr>
          <w:p w14:paraId="222C630A">
            <w:pPr>
              <w:keepNext w:val="0"/>
              <w:keepLines w:val="0"/>
              <w:pageBreakBefore w:val="0"/>
              <w:widowControl/>
              <w:kinsoku/>
              <w:wordWrap/>
              <w:overflowPunct/>
              <w:topLinePunct w:val="0"/>
              <w:autoSpaceDE/>
              <w:autoSpaceDN/>
              <w:bidi w:val="0"/>
              <w:adjustRightInd/>
              <w:snapToGrid/>
              <w:spacing w:line="440" w:lineRule="exact"/>
              <w:rPr>
                <w:rFonts w:hint="default" w:ascii="Times New Roman" w:hAnsi="Times New Roman" w:eastAsia="宋体" w:cs="Times New Roman"/>
                <w:i w:val="0"/>
                <w:iCs w:val="0"/>
                <w:color w:val="auto"/>
                <w:sz w:val="28"/>
                <w:szCs w:val="28"/>
                <w:u w:val="none"/>
              </w:rPr>
            </w:pPr>
            <w:r>
              <w:rPr>
                <w:rStyle w:val="12"/>
                <w:rFonts w:hint="default" w:ascii="Times New Roman" w:hAnsi="Times New Roman" w:eastAsia="宋体" w:cs="Times New Roman"/>
                <w:color w:val="auto"/>
                <w:lang w:val="en-US" w:eastAsia="zh-CN" w:bidi="ar"/>
              </w:rPr>
              <w:t>6.</w:t>
            </w:r>
            <w:r>
              <w:rPr>
                <w:rStyle w:val="11"/>
                <w:rFonts w:hint="default" w:ascii="Times New Roman" w:hAnsi="Times New Roman" w:cs="Times New Roman"/>
                <w:color w:val="auto"/>
                <w:lang w:val="en-US" w:eastAsia="zh-CN" w:bidi="ar"/>
              </w:rPr>
              <w:t>提升中药材产地初加工能力。</w:t>
            </w:r>
          </w:p>
        </w:tc>
      </w:tr>
      <w:tr w14:paraId="4BDEF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80" w:hRule="atLeast"/>
        </w:trPr>
        <w:tc>
          <w:tcPr>
            <w:tcW w:w="818" w:type="dxa"/>
            <w:vMerge w:val="continue"/>
            <w:shd w:val="clear" w:color="auto" w:fill="auto"/>
            <w:noWrap/>
            <w:vAlign w:val="center"/>
          </w:tcPr>
          <w:p w14:paraId="6EBAAEF2">
            <w:pPr>
              <w:keepNext w:val="0"/>
              <w:keepLines w:val="0"/>
              <w:pageBreakBefore w:val="0"/>
              <w:widowControl/>
              <w:kinsoku/>
              <w:wordWrap/>
              <w:overflowPunct/>
              <w:topLinePunct w:val="0"/>
              <w:autoSpaceDE/>
              <w:autoSpaceDN/>
              <w:bidi w:val="0"/>
              <w:adjustRightInd/>
              <w:snapToGrid/>
              <w:spacing w:line="440" w:lineRule="exact"/>
              <w:jc w:val="center"/>
              <w:rPr>
                <w:rFonts w:hint="default" w:ascii="Times New Roman" w:hAnsi="Times New Roman" w:eastAsia="宋体" w:cs="Times New Roman"/>
                <w:i w:val="0"/>
                <w:iCs w:val="0"/>
                <w:color w:val="auto"/>
                <w:sz w:val="28"/>
                <w:szCs w:val="28"/>
                <w:u w:val="none"/>
              </w:rPr>
            </w:pPr>
          </w:p>
        </w:tc>
        <w:tc>
          <w:tcPr>
            <w:tcW w:w="1981" w:type="dxa"/>
            <w:vMerge w:val="continue"/>
            <w:shd w:val="clear" w:color="auto" w:fill="auto"/>
            <w:vAlign w:val="center"/>
          </w:tcPr>
          <w:p w14:paraId="10FD8F1F">
            <w:pPr>
              <w:keepNext w:val="0"/>
              <w:keepLines w:val="0"/>
              <w:pageBreakBefore w:val="0"/>
              <w:widowControl/>
              <w:kinsoku/>
              <w:wordWrap/>
              <w:overflowPunct/>
              <w:topLinePunct w:val="0"/>
              <w:autoSpaceDE/>
              <w:autoSpaceDN/>
              <w:bidi w:val="0"/>
              <w:adjustRightInd/>
              <w:snapToGrid/>
              <w:spacing w:line="440" w:lineRule="exact"/>
              <w:jc w:val="center"/>
              <w:rPr>
                <w:rFonts w:hint="default" w:ascii="Times New Roman" w:hAnsi="Times New Roman" w:eastAsia="宋体" w:cs="Times New Roman"/>
                <w:i w:val="0"/>
                <w:iCs w:val="0"/>
                <w:color w:val="auto"/>
                <w:sz w:val="28"/>
                <w:szCs w:val="28"/>
                <w:u w:val="none"/>
              </w:rPr>
            </w:pPr>
          </w:p>
        </w:tc>
        <w:tc>
          <w:tcPr>
            <w:tcW w:w="5127" w:type="dxa"/>
            <w:shd w:val="clear" w:color="auto" w:fill="auto"/>
            <w:vAlign w:val="center"/>
          </w:tcPr>
          <w:p w14:paraId="7C4BBCE8">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default" w:ascii="Times New Roman" w:hAnsi="Times New Roman" w:eastAsia="宋体" w:cs="Times New Roman"/>
                <w:i w:val="0"/>
                <w:iCs w:val="0"/>
                <w:color w:val="auto"/>
                <w:sz w:val="28"/>
                <w:szCs w:val="28"/>
                <w:u w:val="none"/>
              </w:rPr>
            </w:pPr>
            <w:r>
              <w:rPr>
                <w:rStyle w:val="10"/>
                <w:rFonts w:hint="default" w:ascii="Times New Roman" w:hAnsi="Times New Roman" w:cs="Times New Roman"/>
                <w:color w:val="auto"/>
                <w:lang w:val="en-US" w:eastAsia="zh-CN" w:bidi="ar"/>
              </w:rPr>
              <w:t>（</w:t>
            </w:r>
            <w:r>
              <w:rPr>
                <w:rStyle w:val="13"/>
                <w:rFonts w:hint="default" w:ascii="Times New Roman" w:hAnsi="Times New Roman" w:eastAsia="宋体" w:cs="Times New Roman"/>
                <w:color w:val="auto"/>
                <w:lang w:val="en-US" w:eastAsia="zh-CN" w:bidi="ar"/>
              </w:rPr>
              <w:t>1</w:t>
            </w:r>
            <w:r>
              <w:rPr>
                <w:rStyle w:val="10"/>
                <w:rFonts w:hint="default" w:ascii="Times New Roman" w:hAnsi="Times New Roman" w:cs="Times New Roman"/>
                <w:color w:val="auto"/>
                <w:lang w:val="en-US" w:eastAsia="zh-CN" w:bidi="ar"/>
              </w:rPr>
              <w:t>）制定道地药材产地初加工技术规范和商品规格等级标准。</w:t>
            </w:r>
          </w:p>
        </w:tc>
        <w:tc>
          <w:tcPr>
            <w:tcW w:w="1944" w:type="dxa"/>
            <w:shd w:val="clear" w:color="auto" w:fill="auto"/>
            <w:noWrap/>
            <w:vAlign w:val="center"/>
          </w:tcPr>
          <w:p w14:paraId="5863015C">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宋体" w:cs="Times New Roman"/>
                <w:i w:val="0"/>
                <w:iCs w:val="0"/>
                <w:color w:val="auto"/>
                <w:sz w:val="28"/>
                <w:szCs w:val="28"/>
                <w:u w:val="none"/>
              </w:rPr>
            </w:pPr>
            <w:r>
              <w:rPr>
                <w:rStyle w:val="10"/>
                <w:rFonts w:hint="default" w:ascii="Times New Roman" w:hAnsi="Times New Roman" w:cs="Times New Roman"/>
                <w:color w:val="auto"/>
                <w:lang w:val="en-US" w:eastAsia="zh-CN" w:bidi="ar"/>
              </w:rPr>
              <w:t>省市场监管局</w:t>
            </w:r>
          </w:p>
        </w:tc>
        <w:tc>
          <w:tcPr>
            <w:tcW w:w="3475" w:type="dxa"/>
            <w:shd w:val="clear" w:color="auto" w:fill="auto"/>
            <w:vAlign w:val="center"/>
          </w:tcPr>
          <w:p w14:paraId="42E3C9EB">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default" w:ascii="Times New Roman" w:hAnsi="Times New Roman" w:eastAsia="宋体" w:cs="Times New Roman"/>
                <w:i w:val="0"/>
                <w:iCs w:val="0"/>
                <w:color w:val="auto"/>
                <w:sz w:val="28"/>
                <w:szCs w:val="28"/>
                <w:u w:val="none"/>
              </w:rPr>
            </w:pPr>
            <w:r>
              <w:rPr>
                <w:rStyle w:val="10"/>
                <w:rFonts w:hint="default" w:ascii="Times New Roman" w:hAnsi="Times New Roman" w:cs="Times New Roman"/>
                <w:color w:val="auto"/>
                <w:lang w:val="en-US" w:eastAsia="zh-CN" w:bidi="ar"/>
              </w:rPr>
              <w:t>省工业和信息化厅、省药监局、省林草局、省卫生健康委、省农业农村厅</w:t>
            </w:r>
          </w:p>
        </w:tc>
        <w:tc>
          <w:tcPr>
            <w:tcW w:w="1337" w:type="dxa"/>
            <w:shd w:val="clear" w:color="auto" w:fill="auto"/>
            <w:noWrap/>
            <w:vAlign w:val="center"/>
          </w:tcPr>
          <w:p w14:paraId="29181AB3">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宋体" w:cs="Times New Roman"/>
                <w:i w:val="0"/>
                <w:iCs w:val="0"/>
                <w:color w:val="auto"/>
                <w:sz w:val="28"/>
                <w:szCs w:val="28"/>
                <w:u w:val="none"/>
                <w:lang w:val="en-US" w:eastAsia="zh-CN"/>
              </w:rPr>
            </w:pPr>
            <w:r>
              <w:rPr>
                <w:rFonts w:hint="eastAsia" w:ascii="Times New Roman" w:hAnsi="Times New Roman" w:eastAsia="宋体" w:cs="Times New Roman"/>
                <w:i w:val="0"/>
                <w:iCs w:val="0"/>
                <w:color w:val="auto"/>
                <w:sz w:val="28"/>
                <w:szCs w:val="28"/>
                <w:u w:val="none"/>
                <w:lang w:val="en-US" w:eastAsia="zh-CN"/>
              </w:rPr>
              <w:t>2027</w:t>
            </w:r>
            <w:r>
              <w:rPr>
                <w:rStyle w:val="10"/>
                <w:rFonts w:hint="eastAsia" w:ascii="Times New Roman" w:hAnsi="Times New Roman" w:cs="Times New Roman"/>
                <w:color w:val="auto"/>
                <w:lang w:val="en-US" w:eastAsia="zh-CN" w:bidi="ar"/>
              </w:rPr>
              <w:t>年</w:t>
            </w:r>
          </w:p>
        </w:tc>
      </w:tr>
      <w:tr w14:paraId="16189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20" w:hRule="atLeast"/>
        </w:trPr>
        <w:tc>
          <w:tcPr>
            <w:tcW w:w="818" w:type="dxa"/>
            <w:vMerge w:val="continue"/>
            <w:shd w:val="clear" w:color="auto" w:fill="auto"/>
            <w:noWrap/>
            <w:vAlign w:val="center"/>
          </w:tcPr>
          <w:p w14:paraId="01DD27DC">
            <w:pPr>
              <w:keepNext w:val="0"/>
              <w:keepLines w:val="0"/>
              <w:pageBreakBefore w:val="0"/>
              <w:widowControl/>
              <w:kinsoku/>
              <w:wordWrap/>
              <w:overflowPunct/>
              <w:topLinePunct w:val="0"/>
              <w:autoSpaceDE/>
              <w:autoSpaceDN/>
              <w:bidi w:val="0"/>
              <w:adjustRightInd/>
              <w:snapToGrid/>
              <w:spacing w:line="440" w:lineRule="exact"/>
              <w:jc w:val="center"/>
              <w:rPr>
                <w:rFonts w:hint="default" w:ascii="Times New Roman" w:hAnsi="Times New Roman" w:eastAsia="宋体" w:cs="Times New Roman"/>
                <w:i w:val="0"/>
                <w:iCs w:val="0"/>
                <w:color w:val="auto"/>
                <w:sz w:val="28"/>
                <w:szCs w:val="28"/>
                <w:u w:val="none"/>
              </w:rPr>
            </w:pPr>
          </w:p>
        </w:tc>
        <w:tc>
          <w:tcPr>
            <w:tcW w:w="1981" w:type="dxa"/>
            <w:vMerge w:val="continue"/>
            <w:shd w:val="clear" w:color="auto" w:fill="auto"/>
            <w:vAlign w:val="center"/>
          </w:tcPr>
          <w:p w14:paraId="136E5B38">
            <w:pPr>
              <w:keepNext w:val="0"/>
              <w:keepLines w:val="0"/>
              <w:pageBreakBefore w:val="0"/>
              <w:widowControl/>
              <w:kinsoku/>
              <w:wordWrap/>
              <w:overflowPunct/>
              <w:topLinePunct w:val="0"/>
              <w:autoSpaceDE/>
              <w:autoSpaceDN/>
              <w:bidi w:val="0"/>
              <w:adjustRightInd/>
              <w:snapToGrid/>
              <w:spacing w:line="440" w:lineRule="exact"/>
              <w:jc w:val="center"/>
              <w:rPr>
                <w:rFonts w:hint="default" w:ascii="Times New Roman" w:hAnsi="Times New Roman" w:eastAsia="宋体" w:cs="Times New Roman"/>
                <w:i w:val="0"/>
                <w:iCs w:val="0"/>
                <w:color w:val="auto"/>
                <w:sz w:val="28"/>
                <w:szCs w:val="28"/>
                <w:u w:val="none"/>
              </w:rPr>
            </w:pPr>
          </w:p>
        </w:tc>
        <w:tc>
          <w:tcPr>
            <w:tcW w:w="5127" w:type="dxa"/>
            <w:shd w:val="clear" w:color="auto" w:fill="auto"/>
            <w:vAlign w:val="center"/>
          </w:tcPr>
          <w:p w14:paraId="4E560C5E">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default" w:ascii="Times New Roman" w:hAnsi="Times New Roman" w:eastAsia="宋体" w:cs="Times New Roman"/>
                <w:i w:val="0"/>
                <w:iCs w:val="0"/>
                <w:color w:val="auto"/>
                <w:sz w:val="28"/>
                <w:szCs w:val="28"/>
                <w:u w:val="none"/>
              </w:rPr>
            </w:pPr>
            <w:r>
              <w:rPr>
                <w:rStyle w:val="10"/>
                <w:rFonts w:hint="default" w:ascii="Times New Roman" w:hAnsi="Times New Roman" w:cs="Times New Roman"/>
                <w:color w:val="auto"/>
                <w:lang w:val="en-US" w:eastAsia="zh-CN" w:bidi="ar"/>
              </w:rPr>
              <w:t>（</w:t>
            </w:r>
            <w:r>
              <w:rPr>
                <w:rStyle w:val="13"/>
                <w:rFonts w:hint="default" w:ascii="Times New Roman" w:hAnsi="Times New Roman" w:eastAsia="宋体" w:cs="Times New Roman"/>
                <w:color w:val="auto"/>
                <w:lang w:val="en-US" w:eastAsia="zh-CN" w:bidi="ar"/>
              </w:rPr>
              <w:t>2</w:t>
            </w:r>
            <w:r>
              <w:rPr>
                <w:rStyle w:val="10"/>
                <w:rFonts w:hint="default" w:ascii="Times New Roman" w:hAnsi="Times New Roman" w:cs="Times New Roman"/>
                <w:color w:val="auto"/>
                <w:lang w:val="en-US" w:eastAsia="zh-CN" w:bidi="ar"/>
              </w:rPr>
              <w:t>）建设30个规模以上产地初加工基地，基本实现所有中药材品类产地初加工。</w:t>
            </w:r>
          </w:p>
        </w:tc>
        <w:tc>
          <w:tcPr>
            <w:tcW w:w="1944" w:type="dxa"/>
            <w:shd w:val="clear" w:color="auto" w:fill="auto"/>
            <w:noWrap/>
            <w:vAlign w:val="center"/>
          </w:tcPr>
          <w:p w14:paraId="6E76098E">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宋体" w:cs="Times New Roman"/>
                <w:i w:val="0"/>
                <w:iCs w:val="0"/>
                <w:color w:val="auto"/>
                <w:sz w:val="28"/>
                <w:szCs w:val="28"/>
                <w:u w:val="none"/>
              </w:rPr>
            </w:pPr>
            <w:r>
              <w:rPr>
                <w:rStyle w:val="10"/>
                <w:rFonts w:hint="default" w:ascii="Times New Roman" w:hAnsi="Times New Roman" w:cs="Times New Roman"/>
                <w:color w:val="auto"/>
                <w:lang w:val="en-US" w:eastAsia="zh-CN" w:bidi="ar"/>
              </w:rPr>
              <w:t>省农业农村厅</w:t>
            </w:r>
          </w:p>
        </w:tc>
        <w:tc>
          <w:tcPr>
            <w:tcW w:w="3475" w:type="dxa"/>
            <w:shd w:val="clear" w:color="auto" w:fill="auto"/>
            <w:noWrap/>
            <w:vAlign w:val="center"/>
          </w:tcPr>
          <w:p w14:paraId="55E0BA89">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宋体" w:cs="Times New Roman"/>
                <w:i w:val="0"/>
                <w:iCs w:val="0"/>
                <w:color w:val="auto"/>
                <w:sz w:val="28"/>
                <w:szCs w:val="28"/>
                <w:u w:val="none"/>
                <w:lang w:val="en-US"/>
              </w:rPr>
            </w:pPr>
            <w:r>
              <w:rPr>
                <w:rStyle w:val="10"/>
                <w:rFonts w:hint="default" w:ascii="Times New Roman" w:hAnsi="Times New Roman" w:cs="Times New Roman"/>
                <w:color w:val="auto"/>
                <w:lang w:val="en-US" w:eastAsia="zh-CN" w:bidi="ar"/>
              </w:rPr>
              <w:t>省药监局</w:t>
            </w:r>
          </w:p>
        </w:tc>
        <w:tc>
          <w:tcPr>
            <w:tcW w:w="1337" w:type="dxa"/>
            <w:shd w:val="clear" w:color="auto" w:fill="auto"/>
            <w:noWrap/>
            <w:vAlign w:val="center"/>
          </w:tcPr>
          <w:p w14:paraId="0D797C74">
            <w:pPr>
              <w:keepNext w:val="0"/>
              <w:keepLines w:val="0"/>
              <w:pageBreakBefore w:val="0"/>
              <w:widowControl/>
              <w:kinsoku/>
              <w:wordWrap/>
              <w:overflowPunct/>
              <w:topLinePunct w:val="0"/>
              <w:autoSpaceDE/>
              <w:autoSpaceDN/>
              <w:bidi w:val="0"/>
              <w:adjustRightInd/>
              <w:snapToGrid/>
              <w:spacing w:line="440" w:lineRule="exact"/>
              <w:jc w:val="center"/>
              <w:rPr>
                <w:rFonts w:hint="default" w:ascii="Times New Roman" w:hAnsi="Times New Roman" w:eastAsia="宋体" w:cs="Times New Roman"/>
                <w:i w:val="0"/>
                <w:iCs w:val="0"/>
                <w:color w:val="auto"/>
                <w:sz w:val="28"/>
                <w:szCs w:val="28"/>
                <w:u w:val="none"/>
              </w:rPr>
            </w:pPr>
            <w:r>
              <w:rPr>
                <w:rFonts w:hint="eastAsia" w:ascii="Times New Roman" w:hAnsi="Times New Roman" w:eastAsia="宋体" w:cs="Times New Roman"/>
                <w:i w:val="0"/>
                <w:iCs w:val="0"/>
                <w:color w:val="auto"/>
                <w:sz w:val="28"/>
                <w:szCs w:val="28"/>
                <w:u w:val="none"/>
                <w:lang w:val="en-US" w:eastAsia="zh-CN"/>
              </w:rPr>
              <w:t>2027</w:t>
            </w:r>
            <w:r>
              <w:rPr>
                <w:rStyle w:val="10"/>
                <w:rFonts w:hint="eastAsia" w:ascii="Times New Roman" w:hAnsi="Times New Roman" w:cs="Times New Roman"/>
                <w:color w:val="auto"/>
                <w:lang w:val="en-US" w:eastAsia="zh-CN" w:bidi="ar"/>
              </w:rPr>
              <w:t>年</w:t>
            </w:r>
          </w:p>
        </w:tc>
      </w:tr>
      <w:tr w14:paraId="37336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0" w:hRule="atLeast"/>
        </w:trPr>
        <w:tc>
          <w:tcPr>
            <w:tcW w:w="818" w:type="dxa"/>
            <w:vMerge w:val="restart"/>
            <w:shd w:val="clear" w:color="auto" w:fill="auto"/>
            <w:vAlign w:val="center"/>
          </w:tcPr>
          <w:p w14:paraId="7CB7CCAC">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宋体" w:cs="Times New Roman"/>
                <w:i w:val="0"/>
                <w:iCs w:val="0"/>
                <w:color w:val="auto"/>
                <w:sz w:val="28"/>
                <w:szCs w:val="28"/>
                <w:u w:val="none"/>
              </w:rPr>
            </w:pPr>
            <w:r>
              <w:rPr>
                <w:rStyle w:val="10"/>
                <w:rFonts w:hint="default" w:ascii="Times New Roman" w:hAnsi="Times New Roman" w:cs="Times New Roman"/>
                <w:color w:val="auto"/>
                <w:lang w:val="en-US" w:eastAsia="zh-CN" w:bidi="ar"/>
              </w:rPr>
              <w:t>三</w:t>
            </w:r>
            <w:bookmarkStart w:id="0" w:name="_GoBack"/>
            <w:bookmarkEnd w:id="0"/>
          </w:p>
        </w:tc>
        <w:tc>
          <w:tcPr>
            <w:tcW w:w="1981" w:type="dxa"/>
            <w:vMerge w:val="restart"/>
            <w:shd w:val="clear" w:color="auto" w:fill="auto"/>
            <w:vAlign w:val="center"/>
          </w:tcPr>
          <w:p w14:paraId="700A0A92">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宋体" w:cs="Times New Roman"/>
                <w:i w:val="0"/>
                <w:iCs w:val="0"/>
                <w:color w:val="auto"/>
                <w:sz w:val="28"/>
                <w:szCs w:val="28"/>
                <w:u w:val="none"/>
              </w:rPr>
            </w:pPr>
            <w:r>
              <w:rPr>
                <w:rStyle w:val="10"/>
                <w:rFonts w:hint="default" w:ascii="Times New Roman" w:hAnsi="Times New Roman" w:cs="Times New Roman"/>
                <w:color w:val="auto"/>
                <w:lang w:val="en-US" w:eastAsia="zh-CN" w:bidi="ar"/>
              </w:rPr>
              <w:t>中药材精深加工园区建设工程</w:t>
            </w:r>
          </w:p>
        </w:tc>
        <w:tc>
          <w:tcPr>
            <w:tcW w:w="11883" w:type="dxa"/>
            <w:gridSpan w:val="4"/>
            <w:shd w:val="clear" w:color="auto" w:fill="auto"/>
            <w:noWrap/>
            <w:vAlign w:val="center"/>
          </w:tcPr>
          <w:p w14:paraId="3BE19573">
            <w:pPr>
              <w:keepNext w:val="0"/>
              <w:keepLines w:val="0"/>
              <w:pageBreakBefore w:val="0"/>
              <w:widowControl/>
              <w:kinsoku/>
              <w:wordWrap/>
              <w:overflowPunct/>
              <w:topLinePunct w:val="0"/>
              <w:autoSpaceDE/>
              <w:autoSpaceDN/>
              <w:bidi w:val="0"/>
              <w:adjustRightInd/>
              <w:snapToGrid/>
              <w:spacing w:line="440" w:lineRule="exact"/>
              <w:rPr>
                <w:rFonts w:hint="default" w:ascii="Times New Roman" w:hAnsi="Times New Roman" w:eastAsia="宋体" w:cs="Times New Roman"/>
                <w:i w:val="0"/>
                <w:iCs w:val="0"/>
                <w:color w:val="auto"/>
                <w:sz w:val="28"/>
                <w:szCs w:val="28"/>
                <w:u w:val="none"/>
              </w:rPr>
            </w:pPr>
            <w:r>
              <w:rPr>
                <w:rStyle w:val="12"/>
                <w:rFonts w:hint="default" w:ascii="Times New Roman" w:hAnsi="Times New Roman" w:eastAsia="宋体" w:cs="Times New Roman"/>
                <w:color w:val="auto"/>
                <w:lang w:val="en-US" w:eastAsia="zh-CN" w:bidi="ar"/>
              </w:rPr>
              <w:t>7.</w:t>
            </w:r>
            <w:r>
              <w:rPr>
                <w:rStyle w:val="11"/>
                <w:rFonts w:hint="default" w:ascii="Times New Roman" w:hAnsi="Times New Roman" w:cs="Times New Roman"/>
                <w:color w:val="auto"/>
                <w:lang w:val="en-US" w:eastAsia="zh-CN" w:bidi="ar"/>
              </w:rPr>
              <w:t>建设中药材精深加工示范园区。</w:t>
            </w:r>
          </w:p>
        </w:tc>
      </w:tr>
      <w:tr w14:paraId="7B038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00" w:hRule="atLeast"/>
        </w:trPr>
        <w:tc>
          <w:tcPr>
            <w:tcW w:w="818" w:type="dxa"/>
            <w:vMerge w:val="continue"/>
            <w:shd w:val="clear" w:color="auto" w:fill="auto"/>
            <w:vAlign w:val="center"/>
          </w:tcPr>
          <w:p w14:paraId="07C3FF3B">
            <w:pPr>
              <w:keepNext w:val="0"/>
              <w:keepLines w:val="0"/>
              <w:pageBreakBefore w:val="0"/>
              <w:widowControl/>
              <w:kinsoku/>
              <w:wordWrap/>
              <w:overflowPunct/>
              <w:topLinePunct w:val="0"/>
              <w:autoSpaceDE/>
              <w:autoSpaceDN/>
              <w:bidi w:val="0"/>
              <w:adjustRightInd/>
              <w:snapToGrid/>
              <w:spacing w:line="440" w:lineRule="exact"/>
              <w:jc w:val="center"/>
              <w:rPr>
                <w:rFonts w:hint="default" w:ascii="Times New Roman" w:hAnsi="Times New Roman" w:eastAsia="宋体" w:cs="Times New Roman"/>
                <w:i w:val="0"/>
                <w:iCs w:val="0"/>
                <w:color w:val="auto"/>
                <w:sz w:val="28"/>
                <w:szCs w:val="28"/>
                <w:u w:val="none"/>
              </w:rPr>
            </w:pPr>
          </w:p>
        </w:tc>
        <w:tc>
          <w:tcPr>
            <w:tcW w:w="1981" w:type="dxa"/>
            <w:vMerge w:val="continue"/>
            <w:shd w:val="clear" w:color="auto" w:fill="auto"/>
            <w:vAlign w:val="center"/>
          </w:tcPr>
          <w:p w14:paraId="50A17E94">
            <w:pPr>
              <w:keepNext w:val="0"/>
              <w:keepLines w:val="0"/>
              <w:pageBreakBefore w:val="0"/>
              <w:widowControl/>
              <w:kinsoku/>
              <w:wordWrap/>
              <w:overflowPunct/>
              <w:topLinePunct w:val="0"/>
              <w:autoSpaceDE/>
              <w:autoSpaceDN/>
              <w:bidi w:val="0"/>
              <w:adjustRightInd/>
              <w:snapToGrid/>
              <w:spacing w:line="440" w:lineRule="exact"/>
              <w:jc w:val="center"/>
              <w:rPr>
                <w:rFonts w:hint="default" w:ascii="Times New Roman" w:hAnsi="Times New Roman" w:eastAsia="宋体" w:cs="Times New Roman"/>
                <w:i w:val="0"/>
                <w:iCs w:val="0"/>
                <w:color w:val="auto"/>
                <w:sz w:val="28"/>
                <w:szCs w:val="28"/>
                <w:u w:val="none"/>
              </w:rPr>
            </w:pPr>
          </w:p>
        </w:tc>
        <w:tc>
          <w:tcPr>
            <w:tcW w:w="5127" w:type="dxa"/>
            <w:shd w:val="clear" w:color="auto" w:fill="auto"/>
            <w:vAlign w:val="center"/>
          </w:tcPr>
          <w:p w14:paraId="4F1B5879">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default" w:ascii="Times New Roman" w:hAnsi="Times New Roman" w:eastAsia="宋体" w:cs="Times New Roman"/>
                <w:i w:val="0"/>
                <w:iCs w:val="0"/>
                <w:color w:val="auto"/>
                <w:sz w:val="28"/>
                <w:szCs w:val="28"/>
                <w:u w:val="none"/>
              </w:rPr>
            </w:pPr>
            <w:r>
              <w:rPr>
                <w:rStyle w:val="10"/>
                <w:rFonts w:hint="default" w:ascii="Times New Roman" w:hAnsi="Times New Roman" w:cs="Times New Roman"/>
                <w:color w:val="auto"/>
                <w:lang w:val="en-US" w:eastAsia="zh-CN" w:bidi="ar"/>
              </w:rPr>
              <w:t>打造</w:t>
            </w:r>
            <w:r>
              <w:rPr>
                <w:rStyle w:val="10"/>
                <w:rFonts w:hint="eastAsia" w:ascii="Times New Roman" w:hAnsi="Times New Roman" w:cs="Times New Roman"/>
                <w:color w:val="auto"/>
                <w:lang w:val="en-US" w:eastAsia="zh-CN" w:bidi="ar"/>
              </w:rPr>
              <w:t>昆明高新技术产业开发区、昆明经济技术开发区、楚雄高新技术产业开发区、</w:t>
            </w:r>
            <w:r>
              <w:rPr>
                <w:rStyle w:val="10"/>
                <w:color w:val="auto"/>
                <w:lang w:bidi="ar"/>
              </w:rPr>
              <w:t>文山高新技术产业开发区</w:t>
            </w:r>
            <w:r>
              <w:rPr>
                <w:rStyle w:val="10"/>
                <w:rFonts w:hint="default" w:ascii="Times New Roman" w:hAnsi="Times New Roman" w:cs="Times New Roman"/>
                <w:color w:val="auto"/>
                <w:lang w:val="en-US" w:eastAsia="zh-CN" w:bidi="ar"/>
              </w:rPr>
              <w:t>等一批中药材现代化精深加工产业示范园区。</w:t>
            </w:r>
          </w:p>
        </w:tc>
        <w:tc>
          <w:tcPr>
            <w:tcW w:w="1944" w:type="dxa"/>
            <w:shd w:val="clear" w:color="auto" w:fill="auto"/>
            <w:noWrap/>
            <w:vAlign w:val="center"/>
          </w:tcPr>
          <w:p w14:paraId="26FE5C3A">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宋体" w:cs="Times New Roman"/>
                <w:i w:val="0"/>
                <w:iCs w:val="0"/>
                <w:color w:val="auto"/>
                <w:sz w:val="28"/>
                <w:szCs w:val="28"/>
                <w:u w:val="none"/>
              </w:rPr>
            </w:pPr>
            <w:r>
              <w:rPr>
                <w:rStyle w:val="10"/>
                <w:rFonts w:hint="default" w:ascii="Times New Roman" w:hAnsi="Times New Roman" w:cs="Times New Roman"/>
                <w:color w:val="auto"/>
                <w:lang w:val="en-US" w:eastAsia="zh-CN" w:bidi="ar"/>
              </w:rPr>
              <w:t>省工业和信息化厅</w:t>
            </w:r>
          </w:p>
        </w:tc>
        <w:tc>
          <w:tcPr>
            <w:tcW w:w="3475" w:type="dxa"/>
            <w:shd w:val="clear" w:color="auto" w:fill="auto"/>
            <w:vAlign w:val="center"/>
          </w:tcPr>
          <w:p w14:paraId="1069F44A">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宋体" w:cs="Times New Roman"/>
                <w:i w:val="0"/>
                <w:iCs w:val="0"/>
                <w:color w:val="auto"/>
                <w:sz w:val="28"/>
                <w:szCs w:val="28"/>
                <w:u w:val="none"/>
              </w:rPr>
            </w:pPr>
            <w:r>
              <w:rPr>
                <w:rStyle w:val="10"/>
                <w:rFonts w:hint="default" w:ascii="Times New Roman" w:hAnsi="Times New Roman" w:cs="Times New Roman"/>
                <w:color w:val="auto"/>
                <w:lang w:val="en-US" w:eastAsia="zh-CN" w:bidi="ar"/>
              </w:rPr>
              <w:t>省药监局、省市场监管局</w:t>
            </w:r>
          </w:p>
        </w:tc>
        <w:tc>
          <w:tcPr>
            <w:tcW w:w="1337" w:type="dxa"/>
            <w:shd w:val="clear" w:color="auto" w:fill="auto"/>
            <w:noWrap/>
            <w:vAlign w:val="center"/>
          </w:tcPr>
          <w:p w14:paraId="626D7E22">
            <w:pPr>
              <w:keepNext w:val="0"/>
              <w:keepLines w:val="0"/>
              <w:pageBreakBefore w:val="0"/>
              <w:widowControl/>
              <w:kinsoku/>
              <w:wordWrap/>
              <w:overflowPunct/>
              <w:topLinePunct w:val="0"/>
              <w:autoSpaceDE/>
              <w:autoSpaceDN/>
              <w:bidi w:val="0"/>
              <w:adjustRightInd/>
              <w:snapToGrid/>
              <w:spacing w:line="440" w:lineRule="exact"/>
              <w:jc w:val="center"/>
              <w:rPr>
                <w:rFonts w:hint="default" w:ascii="Times New Roman" w:hAnsi="Times New Roman" w:eastAsia="宋体" w:cs="Times New Roman"/>
                <w:i w:val="0"/>
                <w:iCs w:val="0"/>
                <w:color w:val="auto"/>
                <w:sz w:val="28"/>
                <w:szCs w:val="28"/>
                <w:u w:val="none"/>
                <w:lang w:val="en-US" w:eastAsia="zh-CN"/>
              </w:rPr>
            </w:pPr>
            <w:r>
              <w:rPr>
                <w:rFonts w:hint="eastAsia" w:ascii="Times New Roman" w:hAnsi="Times New Roman" w:eastAsia="宋体" w:cs="Times New Roman"/>
                <w:i w:val="0"/>
                <w:iCs w:val="0"/>
                <w:color w:val="auto"/>
                <w:sz w:val="28"/>
                <w:szCs w:val="28"/>
                <w:u w:val="none"/>
                <w:lang w:val="en-US" w:eastAsia="zh-CN"/>
              </w:rPr>
              <w:t>2026</w:t>
            </w:r>
            <w:r>
              <w:rPr>
                <w:rStyle w:val="10"/>
                <w:rFonts w:hint="eastAsia" w:ascii="Times New Roman" w:hAnsi="Times New Roman" w:cs="Times New Roman"/>
                <w:color w:val="auto"/>
                <w:lang w:val="en-US" w:eastAsia="zh-CN" w:bidi="ar"/>
              </w:rPr>
              <w:t>年</w:t>
            </w:r>
          </w:p>
        </w:tc>
      </w:tr>
      <w:tr w14:paraId="767A4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0" w:hRule="atLeast"/>
        </w:trPr>
        <w:tc>
          <w:tcPr>
            <w:tcW w:w="818" w:type="dxa"/>
            <w:vMerge w:val="continue"/>
            <w:shd w:val="clear" w:color="auto" w:fill="auto"/>
            <w:vAlign w:val="center"/>
          </w:tcPr>
          <w:p w14:paraId="2F2D9EC5">
            <w:pPr>
              <w:keepNext w:val="0"/>
              <w:keepLines w:val="0"/>
              <w:pageBreakBefore w:val="0"/>
              <w:widowControl/>
              <w:kinsoku/>
              <w:wordWrap/>
              <w:overflowPunct/>
              <w:topLinePunct w:val="0"/>
              <w:autoSpaceDE/>
              <w:autoSpaceDN/>
              <w:bidi w:val="0"/>
              <w:adjustRightInd/>
              <w:snapToGrid/>
              <w:spacing w:line="440" w:lineRule="exact"/>
              <w:jc w:val="center"/>
              <w:rPr>
                <w:rFonts w:hint="default" w:ascii="Times New Roman" w:hAnsi="Times New Roman" w:eastAsia="宋体" w:cs="Times New Roman"/>
                <w:i w:val="0"/>
                <w:iCs w:val="0"/>
                <w:color w:val="auto"/>
                <w:sz w:val="28"/>
                <w:szCs w:val="28"/>
                <w:u w:val="none"/>
              </w:rPr>
            </w:pPr>
          </w:p>
        </w:tc>
        <w:tc>
          <w:tcPr>
            <w:tcW w:w="1981" w:type="dxa"/>
            <w:vMerge w:val="continue"/>
            <w:shd w:val="clear" w:color="auto" w:fill="auto"/>
            <w:vAlign w:val="center"/>
          </w:tcPr>
          <w:p w14:paraId="75336609">
            <w:pPr>
              <w:keepNext w:val="0"/>
              <w:keepLines w:val="0"/>
              <w:pageBreakBefore w:val="0"/>
              <w:widowControl/>
              <w:kinsoku/>
              <w:wordWrap/>
              <w:overflowPunct/>
              <w:topLinePunct w:val="0"/>
              <w:autoSpaceDE/>
              <w:autoSpaceDN/>
              <w:bidi w:val="0"/>
              <w:adjustRightInd/>
              <w:snapToGrid/>
              <w:spacing w:line="440" w:lineRule="exact"/>
              <w:jc w:val="center"/>
              <w:rPr>
                <w:rFonts w:hint="default" w:ascii="Times New Roman" w:hAnsi="Times New Roman" w:eastAsia="宋体" w:cs="Times New Roman"/>
                <w:i w:val="0"/>
                <w:iCs w:val="0"/>
                <w:color w:val="auto"/>
                <w:sz w:val="28"/>
                <w:szCs w:val="28"/>
                <w:u w:val="none"/>
              </w:rPr>
            </w:pPr>
          </w:p>
        </w:tc>
        <w:tc>
          <w:tcPr>
            <w:tcW w:w="11883" w:type="dxa"/>
            <w:gridSpan w:val="4"/>
            <w:shd w:val="clear" w:color="auto" w:fill="auto"/>
            <w:noWrap/>
            <w:vAlign w:val="center"/>
          </w:tcPr>
          <w:p w14:paraId="5DD1B4C1">
            <w:pPr>
              <w:keepNext w:val="0"/>
              <w:keepLines w:val="0"/>
              <w:pageBreakBefore w:val="0"/>
              <w:widowControl/>
              <w:kinsoku/>
              <w:wordWrap/>
              <w:overflowPunct/>
              <w:topLinePunct w:val="0"/>
              <w:autoSpaceDE/>
              <w:autoSpaceDN/>
              <w:bidi w:val="0"/>
              <w:adjustRightInd/>
              <w:snapToGrid/>
              <w:spacing w:line="440" w:lineRule="exact"/>
              <w:rPr>
                <w:rFonts w:hint="default" w:ascii="Times New Roman" w:hAnsi="Times New Roman" w:eastAsia="宋体" w:cs="Times New Roman"/>
                <w:i w:val="0"/>
                <w:iCs w:val="0"/>
                <w:color w:val="auto"/>
                <w:sz w:val="28"/>
                <w:szCs w:val="28"/>
                <w:u w:val="none"/>
              </w:rPr>
            </w:pPr>
            <w:r>
              <w:rPr>
                <w:rStyle w:val="12"/>
                <w:rFonts w:hint="default" w:ascii="Times New Roman" w:hAnsi="Times New Roman" w:eastAsia="宋体" w:cs="Times New Roman"/>
                <w:color w:val="auto"/>
                <w:lang w:val="en-US" w:eastAsia="zh-CN" w:bidi="ar"/>
              </w:rPr>
              <w:t>8.</w:t>
            </w:r>
            <w:r>
              <w:rPr>
                <w:rStyle w:val="11"/>
                <w:rFonts w:hint="default" w:ascii="Times New Roman" w:hAnsi="Times New Roman" w:cs="Times New Roman"/>
                <w:color w:val="auto"/>
                <w:lang w:val="en-US" w:eastAsia="zh-CN" w:bidi="ar"/>
              </w:rPr>
              <w:t>培育壮大中药材龙头企业。</w:t>
            </w:r>
          </w:p>
        </w:tc>
      </w:tr>
      <w:tr w14:paraId="42083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00" w:hRule="atLeast"/>
        </w:trPr>
        <w:tc>
          <w:tcPr>
            <w:tcW w:w="818" w:type="dxa"/>
            <w:vMerge w:val="continue"/>
            <w:shd w:val="clear" w:color="auto" w:fill="auto"/>
            <w:vAlign w:val="center"/>
          </w:tcPr>
          <w:p w14:paraId="0E4C9FA3">
            <w:pPr>
              <w:keepNext w:val="0"/>
              <w:keepLines w:val="0"/>
              <w:pageBreakBefore w:val="0"/>
              <w:widowControl/>
              <w:kinsoku/>
              <w:wordWrap/>
              <w:overflowPunct/>
              <w:topLinePunct w:val="0"/>
              <w:autoSpaceDE/>
              <w:autoSpaceDN/>
              <w:bidi w:val="0"/>
              <w:adjustRightInd/>
              <w:snapToGrid/>
              <w:spacing w:line="440" w:lineRule="exact"/>
              <w:jc w:val="center"/>
              <w:rPr>
                <w:rFonts w:hint="default" w:ascii="Times New Roman" w:hAnsi="Times New Roman" w:eastAsia="宋体" w:cs="Times New Roman"/>
                <w:i w:val="0"/>
                <w:iCs w:val="0"/>
                <w:color w:val="auto"/>
                <w:sz w:val="28"/>
                <w:szCs w:val="28"/>
                <w:u w:val="none"/>
              </w:rPr>
            </w:pPr>
          </w:p>
        </w:tc>
        <w:tc>
          <w:tcPr>
            <w:tcW w:w="1981" w:type="dxa"/>
            <w:vMerge w:val="continue"/>
            <w:shd w:val="clear" w:color="auto" w:fill="auto"/>
            <w:vAlign w:val="center"/>
          </w:tcPr>
          <w:p w14:paraId="31775728">
            <w:pPr>
              <w:keepNext w:val="0"/>
              <w:keepLines w:val="0"/>
              <w:pageBreakBefore w:val="0"/>
              <w:widowControl/>
              <w:kinsoku/>
              <w:wordWrap/>
              <w:overflowPunct/>
              <w:topLinePunct w:val="0"/>
              <w:autoSpaceDE/>
              <w:autoSpaceDN/>
              <w:bidi w:val="0"/>
              <w:adjustRightInd/>
              <w:snapToGrid/>
              <w:spacing w:line="440" w:lineRule="exact"/>
              <w:jc w:val="center"/>
              <w:rPr>
                <w:rFonts w:hint="default" w:ascii="Times New Roman" w:hAnsi="Times New Roman" w:eastAsia="宋体" w:cs="Times New Roman"/>
                <w:i w:val="0"/>
                <w:iCs w:val="0"/>
                <w:color w:val="auto"/>
                <w:sz w:val="28"/>
                <w:szCs w:val="28"/>
                <w:u w:val="none"/>
              </w:rPr>
            </w:pPr>
          </w:p>
        </w:tc>
        <w:tc>
          <w:tcPr>
            <w:tcW w:w="5127" w:type="dxa"/>
            <w:shd w:val="clear" w:color="auto" w:fill="auto"/>
            <w:vAlign w:val="center"/>
          </w:tcPr>
          <w:p w14:paraId="3DD6CEEE">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default" w:ascii="Times New Roman" w:hAnsi="Times New Roman" w:eastAsia="方正仿宋_GBK" w:cs="Times New Roman"/>
                <w:i w:val="0"/>
                <w:iCs w:val="0"/>
                <w:color w:val="auto"/>
                <w:sz w:val="28"/>
                <w:szCs w:val="28"/>
                <w:u w:val="none"/>
              </w:rPr>
            </w:pPr>
            <w:r>
              <w:rPr>
                <w:rStyle w:val="10"/>
                <w:rFonts w:hint="default" w:ascii="Times New Roman" w:hAnsi="Times New Roman" w:cs="Times New Roman"/>
                <w:color w:val="auto"/>
                <w:lang w:val="en-US" w:eastAsia="zh-CN" w:bidi="ar"/>
              </w:rPr>
              <w:t>（</w:t>
            </w:r>
            <w:r>
              <w:rPr>
                <w:rStyle w:val="13"/>
                <w:rFonts w:hint="default" w:ascii="Times New Roman" w:hAnsi="Times New Roman" w:eastAsia="方正仿宋_GBK" w:cs="Times New Roman"/>
                <w:color w:val="auto"/>
                <w:lang w:val="en-US" w:eastAsia="zh-CN" w:bidi="ar"/>
              </w:rPr>
              <w:t>1</w:t>
            </w:r>
            <w:r>
              <w:rPr>
                <w:rStyle w:val="10"/>
                <w:rFonts w:hint="default" w:ascii="Times New Roman" w:hAnsi="Times New Roman" w:cs="Times New Roman"/>
                <w:color w:val="auto"/>
                <w:lang w:val="en-US" w:eastAsia="zh-CN" w:bidi="ar"/>
              </w:rPr>
              <w:t>）打造产业互联网平台，带动一批中小企业向</w:t>
            </w:r>
            <w:r>
              <w:rPr>
                <w:rStyle w:val="13"/>
                <w:rFonts w:hint="eastAsia" w:ascii="Times New Roman" w:hAnsi="Times New Roman" w:eastAsia="方正仿宋_GBK" w:cs="Times New Roman"/>
                <w:color w:val="auto"/>
                <w:lang w:val="en-US" w:eastAsia="zh-CN" w:bidi="ar"/>
              </w:rPr>
              <w:t>“</w:t>
            </w:r>
            <w:r>
              <w:rPr>
                <w:rStyle w:val="10"/>
                <w:rFonts w:hint="default" w:ascii="Times New Roman" w:hAnsi="Times New Roman" w:cs="Times New Roman"/>
                <w:color w:val="auto"/>
                <w:lang w:val="en-US" w:eastAsia="zh-CN" w:bidi="ar"/>
              </w:rPr>
              <w:t>专、精、特、新</w:t>
            </w:r>
            <w:r>
              <w:rPr>
                <w:rStyle w:val="13"/>
                <w:rFonts w:hint="eastAsia" w:ascii="Times New Roman" w:hAnsi="Times New Roman" w:eastAsia="方正仿宋_GBK" w:cs="Times New Roman"/>
                <w:color w:val="auto"/>
                <w:lang w:val="en-US" w:eastAsia="zh-CN" w:bidi="ar"/>
              </w:rPr>
              <w:t>”</w:t>
            </w:r>
            <w:r>
              <w:rPr>
                <w:rStyle w:val="10"/>
                <w:rFonts w:hint="default" w:ascii="Times New Roman" w:hAnsi="Times New Roman" w:cs="Times New Roman"/>
                <w:color w:val="auto"/>
                <w:lang w:val="en-US" w:eastAsia="zh-CN" w:bidi="ar"/>
              </w:rPr>
              <w:t>发展。</w:t>
            </w:r>
          </w:p>
        </w:tc>
        <w:tc>
          <w:tcPr>
            <w:tcW w:w="1944" w:type="dxa"/>
            <w:shd w:val="clear" w:color="auto" w:fill="auto"/>
            <w:noWrap/>
            <w:vAlign w:val="center"/>
          </w:tcPr>
          <w:p w14:paraId="31802DA6">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宋体" w:cs="Times New Roman"/>
                <w:i w:val="0"/>
                <w:iCs w:val="0"/>
                <w:color w:val="auto"/>
                <w:sz w:val="28"/>
                <w:szCs w:val="28"/>
                <w:u w:val="none"/>
              </w:rPr>
            </w:pPr>
            <w:r>
              <w:rPr>
                <w:rStyle w:val="10"/>
                <w:rFonts w:hint="default" w:ascii="Times New Roman" w:hAnsi="Times New Roman" w:cs="Times New Roman"/>
                <w:color w:val="auto"/>
                <w:lang w:val="en-US" w:eastAsia="zh-CN" w:bidi="ar"/>
              </w:rPr>
              <w:t>省工业和信息化厅</w:t>
            </w:r>
          </w:p>
        </w:tc>
        <w:tc>
          <w:tcPr>
            <w:tcW w:w="3475" w:type="dxa"/>
            <w:shd w:val="clear" w:color="auto" w:fill="auto"/>
            <w:vAlign w:val="center"/>
          </w:tcPr>
          <w:p w14:paraId="4DD4E8AA">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default" w:ascii="Times New Roman" w:hAnsi="Times New Roman" w:eastAsia="宋体" w:cs="Times New Roman"/>
                <w:i w:val="0"/>
                <w:iCs w:val="0"/>
                <w:color w:val="auto"/>
                <w:sz w:val="28"/>
                <w:szCs w:val="28"/>
                <w:u w:val="none"/>
              </w:rPr>
            </w:pPr>
            <w:r>
              <w:rPr>
                <w:rStyle w:val="10"/>
                <w:rFonts w:hint="eastAsia" w:ascii="Times New Roman" w:hAnsi="Times New Roman" w:cs="Times New Roman"/>
                <w:color w:val="auto"/>
                <w:lang w:val="en-US" w:eastAsia="zh-CN" w:bidi="ar"/>
              </w:rPr>
              <w:t>省发展改革委、</w:t>
            </w:r>
            <w:r>
              <w:rPr>
                <w:rStyle w:val="10"/>
                <w:rFonts w:hint="default" w:ascii="Times New Roman" w:hAnsi="Times New Roman" w:cs="Times New Roman"/>
                <w:color w:val="auto"/>
                <w:lang w:val="en-US" w:eastAsia="zh-CN" w:bidi="ar"/>
              </w:rPr>
              <w:t>省农业农村厅、省药监局</w:t>
            </w:r>
          </w:p>
        </w:tc>
        <w:tc>
          <w:tcPr>
            <w:tcW w:w="1337" w:type="dxa"/>
            <w:shd w:val="clear" w:color="auto" w:fill="auto"/>
            <w:noWrap/>
            <w:vAlign w:val="center"/>
          </w:tcPr>
          <w:p w14:paraId="1165EBCA">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Style w:val="10"/>
                <w:rFonts w:hint="default" w:ascii="Times New Roman" w:hAnsi="Times New Roman" w:cs="Times New Roman"/>
                <w:color w:val="auto"/>
                <w:lang w:val="en-US" w:eastAsia="zh-CN" w:bidi="ar"/>
              </w:rPr>
            </w:pPr>
            <w:r>
              <w:rPr>
                <w:rStyle w:val="10"/>
                <w:rFonts w:hint="eastAsia" w:ascii="Times New Roman" w:hAnsi="Times New Roman" w:cs="Times New Roman"/>
                <w:color w:val="auto"/>
                <w:lang w:val="en-US" w:eastAsia="zh-CN" w:bidi="ar"/>
              </w:rPr>
              <w:t>2027年</w:t>
            </w:r>
          </w:p>
        </w:tc>
      </w:tr>
      <w:tr w14:paraId="2015C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00" w:hRule="atLeast"/>
        </w:trPr>
        <w:tc>
          <w:tcPr>
            <w:tcW w:w="818" w:type="dxa"/>
            <w:vMerge w:val="continue"/>
            <w:shd w:val="clear" w:color="auto" w:fill="auto"/>
            <w:vAlign w:val="center"/>
          </w:tcPr>
          <w:p w14:paraId="6C01E2FA">
            <w:pPr>
              <w:keepNext w:val="0"/>
              <w:keepLines w:val="0"/>
              <w:pageBreakBefore w:val="0"/>
              <w:widowControl/>
              <w:kinsoku/>
              <w:wordWrap/>
              <w:overflowPunct/>
              <w:topLinePunct w:val="0"/>
              <w:autoSpaceDE/>
              <w:autoSpaceDN/>
              <w:bidi w:val="0"/>
              <w:adjustRightInd/>
              <w:snapToGrid/>
              <w:spacing w:line="440" w:lineRule="exact"/>
              <w:jc w:val="center"/>
              <w:rPr>
                <w:rFonts w:hint="default" w:ascii="Times New Roman" w:hAnsi="Times New Roman" w:eastAsia="宋体" w:cs="Times New Roman"/>
                <w:i w:val="0"/>
                <w:iCs w:val="0"/>
                <w:color w:val="auto"/>
                <w:sz w:val="28"/>
                <w:szCs w:val="28"/>
                <w:u w:val="none"/>
              </w:rPr>
            </w:pPr>
          </w:p>
        </w:tc>
        <w:tc>
          <w:tcPr>
            <w:tcW w:w="1981" w:type="dxa"/>
            <w:vMerge w:val="continue"/>
            <w:shd w:val="clear" w:color="auto" w:fill="auto"/>
            <w:vAlign w:val="center"/>
          </w:tcPr>
          <w:p w14:paraId="13E3BE6E">
            <w:pPr>
              <w:keepNext w:val="0"/>
              <w:keepLines w:val="0"/>
              <w:pageBreakBefore w:val="0"/>
              <w:widowControl/>
              <w:kinsoku/>
              <w:wordWrap/>
              <w:overflowPunct/>
              <w:topLinePunct w:val="0"/>
              <w:autoSpaceDE/>
              <w:autoSpaceDN/>
              <w:bidi w:val="0"/>
              <w:adjustRightInd/>
              <w:snapToGrid/>
              <w:spacing w:line="440" w:lineRule="exact"/>
              <w:jc w:val="center"/>
              <w:rPr>
                <w:rFonts w:hint="default" w:ascii="Times New Roman" w:hAnsi="Times New Roman" w:eastAsia="宋体" w:cs="Times New Roman"/>
                <w:i w:val="0"/>
                <w:iCs w:val="0"/>
                <w:color w:val="auto"/>
                <w:sz w:val="28"/>
                <w:szCs w:val="28"/>
                <w:u w:val="none"/>
              </w:rPr>
            </w:pPr>
          </w:p>
        </w:tc>
        <w:tc>
          <w:tcPr>
            <w:tcW w:w="5127" w:type="dxa"/>
            <w:shd w:val="clear" w:color="auto" w:fill="auto"/>
            <w:vAlign w:val="center"/>
          </w:tcPr>
          <w:p w14:paraId="2ED0536C">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default" w:ascii="Times New Roman" w:hAnsi="Times New Roman" w:eastAsia="宋体" w:cs="Times New Roman"/>
                <w:i w:val="0"/>
                <w:iCs w:val="0"/>
                <w:color w:val="auto"/>
                <w:sz w:val="28"/>
                <w:szCs w:val="28"/>
                <w:u w:val="none"/>
              </w:rPr>
            </w:pPr>
            <w:r>
              <w:rPr>
                <w:rStyle w:val="10"/>
                <w:rFonts w:hint="default" w:ascii="Times New Roman" w:hAnsi="Times New Roman" w:cs="Times New Roman"/>
                <w:color w:val="auto"/>
                <w:lang w:val="en-US" w:eastAsia="zh-CN" w:bidi="ar"/>
              </w:rPr>
              <w:t>（</w:t>
            </w:r>
            <w:r>
              <w:rPr>
                <w:rStyle w:val="13"/>
                <w:rFonts w:hint="default" w:ascii="Times New Roman" w:hAnsi="Times New Roman" w:eastAsia="宋体" w:cs="Times New Roman"/>
                <w:color w:val="auto"/>
                <w:lang w:val="en-US" w:eastAsia="zh-CN" w:bidi="ar"/>
              </w:rPr>
              <w:t>2</w:t>
            </w:r>
            <w:r>
              <w:rPr>
                <w:rStyle w:val="10"/>
                <w:rFonts w:hint="default" w:ascii="Times New Roman" w:hAnsi="Times New Roman" w:cs="Times New Roman"/>
                <w:color w:val="auto"/>
                <w:lang w:val="en-US" w:eastAsia="zh-CN" w:bidi="ar"/>
              </w:rPr>
              <w:t>）培育形成</w:t>
            </w:r>
            <w:r>
              <w:rPr>
                <w:rStyle w:val="13"/>
                <w:rFonts w:hint="default" w:ascii="Times New Roman" w:hAnsi="Times New Roman" w:eastAsia="宋体" w:cs="Times New Roman"/>
                <w:color w:val="auto"/>
                <w:lang w:val="en-US" w:eastAsia="zh-CN" w:bidi="ar"/>
              </w:rPr>
              <w:t>2</w:t>
            </w:r>
            <w:r>
              <w:rPr>
                <w:rStyle w:val="10"/>
                <w:rFonts w:hint="default" w:ascii="Times New Roman" w:hAnsi="Times New Roman" w:cs="Times New Roman"/>
                <w:color w:val="auto"/>
                <w:lang w:val="en-US" w:eastAsia="zh-CN" w:bidi="ar"/>
              </w:rPr>
              <w:t>家年营业收入超</w:t>
            </w:r>
            <w:r>
              <w:rPr>
                <w:rStyle w:val="13"/>
                <w:rFonts w:hint="default" w:ascii="Times New Roman" w:hAnsi="Times New Roman" w:eastAsia="宋体" w:cs="Times New Roman"/>
                <w:color w:val="auto"/>
                <w:lang w:val="en-US" w:eastAsia="zh-CN" w:bidi="ar"/>
              </w:rPr>
              <w:t>100</w:t>
            </w:r>
            <w:r>
              <w:rPr>
                <w:rStyle w:val="10"/>
                <w:rFonts w:hint="default" w:ascii="Times New Roman" w:hAnsi="Times New Roman" w:cs="Times New Roman"/>
                <w:color w:val="auto"/>
                <w:lang w:val="en-US" w:eastAsia="zh-CN" w:bidi="ar"/>
              </w:rPr>
              <w:t>亿元的企业。</w:t>
            </w:r>
          </w:p>
        </w:tc>
        <w:tc>
          <w:tcPr>
            <w:tcW w:w="1944" w:type="dxa"/>
            <w:shd w:val="clear" w:color="auto" w:fill="auto"/>
            <w:noWrap/>
            <w:vAlign w:val="center"/>
          </w:tcPr>
          <w:p w14:paraId="0A4A927D">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宋体" w:cs="Times New Roman"/>
                <w:i w:val="0"/>
                <w:iCs w:val="0"/>
                <w:color w:val="auto"/>
                <w:sz w:val="28"/>
                <w:szCs w:val="28"/>
                <w:u w:val="none"/>
              </w:rPr>
            </w:pPr>
            <w:r>
              <w:rPr>
                <w:rStyle w:val="10"/>
                <w:rFonts w:hint="default" w:ascii="Times New Roman" w:hAnsi="Times New Roman" w:cs="Times New Roman"/>
                <w:color w:val="auto"/>
                <w:lang w:val="en-US" w:eastAsia="zh-CN" w:bidi="ar"/>
              </w:rPr>
              <w:t>省工业和信息化厅</w:t>
            </w:r>
          </w:p>
        </w:tc>
        <w:tc>
          <w:tcPr>
            <w:tcW w:w="3475" w:type="dxa"/>
            <w:shd w:val="clear" w:color="auto" w:fill="auto"/>
            <w:vAlign w:val="center"/>
          </w:tcPr>
          <w:p w14:paraId="17F57BA5">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宋体" w:cs="Times New Roman"/>
                <w:i w:val="0"/>
                <w:iCs w:val="0"/>
                <w:color w:val="auto"/>
                <w:sz w:val="28"/>
                <w:szCs w:val="28"/>
                <w:u w:val="none"/>
              </w:rPr>
            </w:pPr>
            <w:r>
              <w:rPr>
                <w:rStyle w:val="10"/>
                <w:rFonts w:hint="default" w:ascii="Times New Roman" w:hAnsi="Times New Roman" w:cs="Times New Roman"/>
                <w:color w:val="auto"/>
                <w:lang w:val="en-US" w:eastAsia="zh-CN" w:bidi="ar"/>
              </w:rPr>
              <w:t>省药监局</w:t>
            </w:r>
          </w:p>
        </w:tc>
        <w:tc>
          <w:tcPr>
            <w:tcW w:w="1337" w:type="dxa"/>
            <w:shd w:val="clear" w:color="auto" w:fill="auto"/>
            <w:noWrap/>
            <w:vAlign w:val="center"/>
          </w:tcPr>
          <w:p w14:paraId="6F6FC634">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Style w:val="10"/>
                <w:rFonts w:hint="default" w:ascii="Times New Roman" w:hAnsi="Times New Roman" w:cs="Times New Roman"/>
                <w:color w:val="auto"/>
                <w:lang w:val="en-US" w:eastAsia="zh-CN" w:bidi="ar"/>
              </w:rPr>
            </w:pPr>
            <w:r>
              <w:rPr>
                <w:rStyle w:val="10"/>
                <w:rFonts w:hint="eastAsia" w:ascii="Times New Roman" w:hAnsi="Times New Roman" w:cs="Times New Roman"/>
                <w:color w:val="auto"/>
                <w:lang w:val="en-US" w:eastAsia="zh-CN" w:bidi="ar"/>
              </w:rPr>
              <w:t>2027年</w:t>
            </w:r>
          </w:p>
        </w:tc>
      </w:tr>
      <w:tr w14:paraId="7D169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0" w:hRule="atLeast"/>
        </w:trPr>
        <w:tc>
          <w:tcPr>
            <w:tcW w:w="818" w:type="dxa"/>
            <w:vMerge w:val="continue"/>
            <w:shd w:val="clear" w:color="auto" w:fill="auto"/>
            <w:vAlign w:val="center"/>
          </w:tcPr>
          <w:p w14:paraId="30553E7D">
            <w:pPr>
              <w:keepNext w:val="0"/>
              <w:keepLines w:val="0"/>
              <w:pageBreakBefore w:val="0"/>
              <w:widowControl/>
              <w:kinsoku/>
              <w:wordWrap/>
              <w:overflowPunct/>
              <w:topLinePunct w:val="0"/>
              <w:autoSpaceDE/>
              <w:autoSpaceDN/>
              <w:bidi w:val="0"/>
              <w:adjustRightInd/>
              <w:snapToGrid/>
              <w:spacing w:line="440" w:lineRule="exact"/>
              <w:jc w:val="center"/>
              <w:rPr>
                <w:rFonts w:hint="default" w:ascii="Times New Roman" w:hAnsi="Times New Roman" w:eastAsia="宋体" w:cs="Times New Roman"/>
                <w:i w:val="0"/>
                <w:iCs w:val="0"/>
                <w:color w:val="auto"/>
                <w:sz w:val="28"/>
                <w:szCs w:val="28"/>
                <w:u w:val="none"/>
              </w:rPr>
            </w:pPr>
          </w:p>
        </w:tc>
        <w:tc>
          <w:tcPr>
            <w:tcW w:w="1981" w:type="dxa"/>
            <w:vMerge w:val="continue"/>
            <w:shd w:val="clear" w:color="auto" w:fill="auto"/>
            <w:vAlign w:val="center"/>
          </w:tcPr>
          <w:p w14:paraId="73F3C5ED">
            <w:pPr>
              <w:keepNext w:val="0"/>
              <w:keepLines w:val="0"/>
              <w:pageBreakBefore w:val="0"/>
              <w:widowControl/>
              <w:kinsoku/>
              <w:wordWrap/>
              <w:overflowPunct/>
              <w:topLinePunct w:val="0"/>
              <w:autoSpaceDE/>
              <w:autoSpaceDN/>
              <w:bidi w:val="0"/>
              <w:adjustRightInd/>
              <w:snapToGrid/>
              <w:spacing w:line="440" w:lineRule="exact"/>
              <w:jc w:val="center"/>
              <w:rPr>
                <w:rFonts w:hint="default" w:ascii="Times New Roman" w:hAnsi="Times New Roman" w:eastAsia="宋体" w:cs="Times New Roman"/>
                <w:i w:val="0"/>
                <w:iCs w:val="0"/>
                <w:color w:val="auto"/>
                <w:sz w:val="28"/>
                <w:szCs w:val="28"/>
                <w:u w:val="none"/>
              </w:rPr>
            </w:pPr>
          </w:p>
        </w:tc>
        <w:tc>
          <w:tcPr>
            <w:tcW w:w="5127" w:type="dxa"/>
            <w:shd w:val="clear" w:color="auto" w:fill="auto"/>
            <w:vAlign w:val="center"/>
          </w:tcPr>
          <w:p w14:paraId="371D2FC6">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default" w:ascii="Times New Roman" w:hAnsi="Times New Roman" w:eastAsia="宋体" w:cs="Times New Roman"/>
                <w:i w:val="0"/>
                <w:iCs w:val="0"/>
                <w:color w:val="auto"/>
                <w:sz w:val="28"/>
                <w:szCs w:val="28"/>
                <w:u w:val="none"/>
              </w:rPr>
            </w:pPr>
            <w:r>
              <w:rPr>
                <w:rStyle w:val="10"/>
                <w:rFonts w:hint="default" w:ascii="Times New Roman" w:hAnsi="Times New Roman" w:cs="Times New Roman"/>
                <w:color w:val="auto"/>
                <w:lang w:val="en-US" w:eastAsia="zh-CN" w:bidi="ar"/>
              </w:rPr>
              <w:t>（</w:t>
            </w:r>
            <w:r>
              <w:rPr>
                <w:rStyle w:val="13"/>
                <w:rFonts w:hint="default" w:ascii="Times New Roman" w:hAnsi="Times New Roman" w:eastAsia="宋体" w:cs="Times New Roman"/>
                <w:color w:val="auto"/>
                <w:lang w:val="en-US" w:eastAsia="zh-CN" w:bidi="ar"/>
              </w:rPr>
              <w:t>3</w:t>
            </w:r>
            <w:r>
              <w:rPr>
                <w:rStyle w:val="10"/>
                <w:rFonts w:hint="default" w:ascii="Times New Roman" w:hAnsi="Times New Roman" w:cs="Times New Roman"/>
                <w:color w:val="auto"/>
                <w:lang w:val="en-US" w:eastAsia="zh-CN" w:bidi="ar"/>
              </w:rPr>
              <w:t>）培育</w:t>
            </w:r>
            <w:r>
              <w:rPr>
                <w:rStyle w:val="13"/>
                <w:rFonts w:hint="default" w:ascii="Times New Roman" w:hAnsi="Times New Roman" w:eastAsia="宋体" w:cs="Times New Roman"/>
                <w:color w:val="auto"/>
                <w:lang w:val="en-US" w:eastAsia="zh-CN" w:bidi="ar"/>
              </w:rPr>
              <w:t>120</w:t>
            </w:r>
            <w:r>
              <w:rPr>
                <w:rStyle w:val="10"/>
                <w:rFonts w:hint="default" w:ascii="Times New Roman" w:hAnsi="Times New Roman" w:cs="Times New Roman"/>
                <w:color w:val="auto"/>
                <w:lang w:val="en-US" w:eastAsia="zh-CN" w:bidi="ar"/>
              </w:rPr>
              <w:t>家省级中药材农业产业化龙头企业。</w:t>
            </w:r>
          </w:p>
        </w:tc>
        <w:tc>
          <w:tcPr>
            <w:tcW w:w="1944" w:type="dxa"/>
            <w:shd w:val="clear" w:color="auto" w:fill="auto"/>
            <w:noWrap/>
            <w:vAlign w:val="center"/>
          </w:tcPr>
          <w:p w14:paraId="2E85837A">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宋体" w:cs="Times New Roman"/>
                <w:i w:val="0"/>
                <w:iCs w:val="0"/>
                <w:color w:val="auto"/>
                <w:sz w:val="28"/>
                <w:szCs w:val="28"/>
                <w:u w:val="none"/>
              </w:rPr>
            </w:pPr>
            <w:r>
              <w:rPr>
                <w:rStyle w:val="10"/>
                <w:rFonts w:hint="default" w:ascii="Times New Roman" w:hAnsi="Times New Roman" w:cs="Times New Roman"/>
                <w:color w:val="auto"/>
                <w:lang w:val="en-US" w:eastAsia="zh-CN" w:bidi="ar"/>
              </w:rPr>
              <w:t>省农业农村厅</w:t>
            </w:r>
          </w:p>
        </w:tc>
        <w:tc>
          <w:tcPr>
            <w:tcW w:w="3475" w:type="dxa"/>
            <w:shd w:val="clear" w:color="auto" w:fill="auto"/>
            <w:vAlign w:val="center"/>
          </w:tcPr>
          <w:p w14:paraId="0E52DE98">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宋体" w:cs="Times New Roman"/>
                <w:i w:val="0"/>
                <w:iCs w:val="0"/>
                <w:color w:val="auto"/>
                <w:sz w:val="28"/>
                <w:szCs w:val="28"/>
                <w:u w:val="none"/>
              </w:rPr>
            </w:pPr>
            <w:r>
              <w:rPr>
                <w:rStyle w:val="10"/>
                <w:rFonts w:hint="default" w:ascii="Times New Roman" w:hAnsi="Times New Roman" w:cs="Times New Roman"/>
                <w:color w:val="auto"/>
                <w:lang w:val="en-US" w:eastAsia="zh-CN" w:bidi="ar"/>
              </w:rPr>
              <w:t>省药监局</w:t>
            </w:r>
          </w:p>
        </w:tc>
        <w:tc>
          <w:tcPr>
            <w:tcW w:w="1337" w:type="dxa"/>
            <w:shd w:val="clear" w:color="auto" w:fill="auto"/>
            <w:noWrap/>
            <w:vAlign w:val="center"/>
          </w:tcPr>
          <w:p w14:paraId="52587D29">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Style w:val="10"/>
                <w:rFonts w:hint="default" w:ascii="Times New Roman" w:hAnsi="Times New Roman" w:cs="Times New Roman"/>
                <w:color w:val="auto"/>
                <w:lang w:val="en-US" w:eastAsia="zh-CN" w:bidi="ar"/>
              </w:rPr>
            </w:pPr>
            <w:r>
              <w:rPr>
                <w:rStyle w:val="10"/>
                <w:rFonts w:hint="eastAsia" w:ascii="Times New Roman" w:hAnsi="Times New Roman" w:cs="Times New Roman"/>
                <w:color w:val="auto"/>
                <w:lang w:val="en-US" w:eastAsia="zh-CN" w:bidi="ar"/>
              </w:rPr>
              <w:t>2027年</w:t>
            </w:r>
          </w:p>
        </w:tc>
      </w:tr>
      <w:tr w14:paraId="20169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818" w:type="dxa"/>
            <w:vMerge w:val="restart"/>
            <w:shd w:val="clear" w:color="auto" w:fill="auto"/>
            <w:noWrap/>
            <w:vAlign w:val="center"/>
          </w:tcPr>
          <w:p w14:paraId="1BAD1CF1">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Style w:val="10"/>
                <w:rFonts w:hint="default" w:ascii="Times New Roman" w:hAnsi="Times New Roman" w:cs="Times New Roman"/>
                <w:color w:val="auto"/>
                <w:lang w:val="en-US" w:eastAsia="zh-CN" w:bidi="ar"/>
              </w:rPr>
            </w:pPr>
          </w:p>
          <w:p w14:paraId="7CC5EAAD">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Style w:val="10"/>
                <w:rFonts w:hint="default" w:ascii="Times New Roman" w:hAnsi="Times New Roman" w:cs="Times New Roman"/>
                <w:color w:val="auto"/>
                <w:lang w:val="en-US" w:eastAsia="zh-CN" w:bidi="ar"/>
              </w:rPr>
            </w:pPr>
          </w:p>
          <w:p w14:paraId="7C57EBB5">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Style w:val="10"/>
                <w:rFonts w:hint="default" w:ascii="Times New Roman" w:hAnsi="Times New Roman" w:cs="Times New Roman"/>
                <w:color w:val="auto"/>
                <w:lang w:val="en-US" w:eastAsia="zh-CN" w:bidi="ar"/>
              </w:rPr>
            </w:pPr>
            <w:r>
              <w:rPr>
                <w:rStyle w:val="10"/>
                <w:rFonts w:hint="eastAsia" w:ascii="Times New Roman" w:hAnsi="Times New Roman" w:cs="Times New Roman"/>
                <w:color w:val="auto"/>
                <w:lang w:val="en-US" w:eastAsia="zh-CN" w:bidi="ar"/>
              </w:rPr>
              <w:t>四</w:t>
            </w:r>
          </w:p>
          <w:p w14:paraId="456E248E">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Style w:val="10"/>
                <w:rFonts w:hint="default" w:ascii="Times New Roman" w:hAnsi="Times New Roman" w:cs="Times New Roman"/>
                <w:color w:val="auto"/>
                <w:lang w:val="en-US" w:eastAsia="zh-CN" w:bidi="ar"/>
              </w:rPr>
            </w:pPr>
          </w:p>
          <w:p w14:paraId="7EF408D9">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Style w:val="10"/>
                <w:rFonts w:hint="default" w:ascii="Times New Roman" w:hAnsi="Times New Roman" w:cs="Times New Roman"/>
                <w:color w:val="auto"/>
                <w:lang w:val="en-US" w:eastAsia="zh-CN" w:bidi="ar"/>
              </w:rPr>
            </w:pPr>
          </w:p>
          <w:p w14:paraId="1A752EE0">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Style w:val="10"/>
                <w:rFonts w:hint="default" w:ascii="Times New Roman" w:hAnsi="Times New Roman" w:cs="Times New Roman"/>
                <w:color w:val="auto"/>
                <w:lang w:val="en-US" w:eastAsia="zh-CN" w:bidi="ar"/>
              </w:rPr>
            </w:pPr>
          </w:p>
          <w:p w14:paraId="4797E11A">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Style w:val="10"/>
                <w:rFonts w:hint="default" w:ascii="Times New Roman" w:hAnsi="Times New Roman" w:cs="Times New Roman"/>
                <w:color w:val="auto"/>
                <w:lang w:val="en-US" w:eastAsia="zh-CN" w:bidi="ar"/>
              </w:rPr>
            </w:pPr>
          </w:p>
          <w:p w14:paraId="4F47017E">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Style w:val="10"/>
                <w:rFonts w:hint="default" w:ascii="Times New Roman" w:hAnsi="Times New Roman" w:cs="Times New Roman"/>
                <w:color w:val="auto"/>
                <w:lang w:val="en-US" w:eastAsia="zh-CN" w:bidi="ar"/>
              </w:rPr>
            </w:pPr>
          </w:p>
          <w:p w14:paraId="5DE42CDB">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Style w:val="10"/>
                <w:rFonts w:hint="default" w:ascii="Times New Roman" w:hAnsi="Times New Roman" w:cs="Times New Roman"/>
                <w:color w:val="auto"/>
                <w:lang w:val="en-US" w:eastAsia="zh-CN" w:bidi="ar"/>
              </w:rPr>
            </w:pPr>
          </w:p>
          <w:p w14:paraId="77D6516A">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Style w:val="10"/>
                <w:rFonts w:hint="default" w:ascii="Times New Roman" w:hAnsi="Times New Roman" w:cs="Times New Roman"/>
                <w:color w:val="auto"/>
                <w:lang w:val="en-US" w:eastAsia="zh-CN" w:bidi="ar"/>
              </w:rPr>
            </w:pPr>
          </w:p>
          <w:p w14:paraId="293260AF">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Style w:val="10"/>
                <w:rFonts w:hint="default" w:ascii="Times New Roman" w:hAnsi="Times New Roman" w:cs="Times New Roman"/>
                <w:color w:val="auto"/>
                <w:lang w:val="en-US" w:eastAsia="zh-CN" w:bidi="ar"/>
              </w:rPr>
            </w:pPr>
          </w:p>
          <w:p w14:paraId="66714465">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Style w:val="10"/>
                <w:rFonts w:hint="default" w:ascii="Times New Roman" w:hAnsi="Times New Roman" w:cs="Times New Roman"/>
                <w:color w:val="auto"/>
                <w:lang w:val="en-US" w:eastAsia="zh-CN" w:bidi="ar"/>
              </w:rPr>
            </w:pPr>
          </w:p>
          <w:p w14:paraId="30F13DB0">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宋体" w:cs="Times New Roman"/>
                <w:i w:val="0"/>
                <w:iCs w:val="0"/>
                <w:color w:val="auto"/>
                <w:sz w:val="28"/>
                <w:szCs w:val="28"/>
                <w:u w:val="none"/>
              </w:rPr>
            </w:pPr>
            <w:r>
              <w:rPr>
                <w:rStyle w:val="10"/>
                <w:rFonts w:hint="default" w:ascii="Times New Roman" w:hAnsi="Times New Roman" w:cs="Times New Roman"/>
                <w:color w:val="auto"/>
                <w:lang w:val="en-US" w:eastAsia="zh-CN" w:bidi="ar"/>
              </w:rPr>
              <w:t>四</w:t>
            </w:r>
          </w:p>
        </w:tc>
        <w:tc>
          <w:tcPr>
            <w:tcW w:w="1981" w:type="dxa"/>
            <w:vMerge w:val="restart"/>
            <w:shd w:val="clear" w:color="auto" w:fill="auto"/>
            <w:vAlign w:val="center"/>
          </w:tcPr>
          <w:p w14:paraId="49CBDBAC">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Style w:val="10"/>
                <w:rFonts w:hint="default" w:ascii="Times New Roman" w:hAnsi="Times New Roman" w:cs="Times New Roman"/>
                <w:color w:val="auto"/>
                <w:lang w:val="en-US" w:eastAsia="zh-CN" w:bidi="ar"/>
              </w:rPr>
            </w:pPr>
          </w:p>
          <w:p w14:paraId="096A49CA">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Style w:val="10"/>
                <w:rFonts w:hint="default" w:ascii="Times New Roman" w:hAnsi="Times New Roman" w:cs="Times New Roman"/>
                <w:color w:val="auto"/>
                <w:lang w:val="en-US" w:eastAsia="zh-CN" w:bidi="ar"/>
              </w:rPr>
            </w:pPr>
          </w:p>
          <w:p w14:paraId="73D0A014">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Style w:val="10"/>
                <w:rFonts w:hint="default" w:ascii="Times New Roman" w:hAnsi="Times New Roman" w:cs="Times New Roman"/>
                <w:color w:val="auto"/>
                <w:lang w:val="en-US" w:eastAsia="zh-CN" w:bidi="ar"/>
              </w:rPr>
            </w:pPr>
            <w:r>
              <w:rPr>
                <w:rStyle w:val="10"/>
                <w:rFonts w:hint="default" w:ascii="Times New Roman" w:hAnsi="Times New Roman" w:cs="Times New Roman"/>
                <w:color w:val="auto"/>
                <w:lang w:val="en-US" w:eastAsia="zh-CN" w:bidi="ar"/>
              </w:rPr>
              <w:t>药食同源产品开发推广工程</w:t>
            </w:r>
          </w:p>
          <w:p w14:paraId="710AE905">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Style w:val="10"/>
                <w:rFonts w:hint="default" w:ascii="Times New Roman" w:hAnsi="Times New Roman" w:cs="Times New Roman"/>
                <w:color w:val="auto"/>
                <w:lang w:val="en-US" w:eastAsia="zh-CN" w:bidi="ar"/>
              </w:rPr>
            </w:pPr>
          </w:p>
          <w:p w14:paraId="0CAA1BEE">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Style w:val="10"/>
                <w:rFonts w:hint="default" w:ascii="Times New Roman" w:hAnsi="Times New Roman" w:cs="Times New Roman"/>
                <w:color w:val="auto"/>
                <w:lang w:val="en-US" w:eastAsia="zh-CN" w:bidi="ar"/>
              </w:rPr>
            </w:pPr>
          </w:p>
          <w:p w14:paraId="14D0532F">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Style w:val="10"/>
                <w:rFonts w:hint="default" w:ascii="Times New Roman" w:hAnsi="Times New Roman" w:cs="Times New Roman"/>
                <w:color w:val="auto"/>
                <w:lang w:val="en-US" w:eastAsia="zh-CN" w:bidi="ar"/>
              </w:rPr>
            </w:pPr>
          </w:p>
          <w:p w14:paraId="4FF0B327">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Style w:val="10"/>
                <w:rFonts w:hint="default" w:ascii="Times New Roman" w:hAnsi="Times New Roman" w:cs="Times New Roman"/>
                <w:color w:val="auto"/>
                <w:lang w:val="en-US" w:eastAsia="zh-CN" w:bidi="ar"/>
              </w:rPr>
            </w:pPr>
          </w:p>
          <w:p w14:paraId="4F29675C">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Style w:val="10"/>
                <w:rFonts w:hint="default" w:ascii="Times New Roman" w:hAnsi="Times New Roman" w:cs="Times New Roman"/>
                <w:color w:val="auto"/>
                <w:lang w:val="en-US" w:eastAsia="zh-CN" w:bidi="ar"/>
              </w:rPr>
            </w:pPr>
          </w:p>
          <w:p w14:paraId="1E2E7B8D">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Style w:val="10"/>
                <w:rFonts w:hint="default" w:ascii="Times New Roman" w:hAnsi="Times New Roman" w:cs="Times New Roman"/>
                <w:color w:val="auto"/>
                <w:lang w:val="en-US" w:eastAsia="zh-CN" w:bidi="ar"/>
              </w:rPr>
            </w:pPr>
          </w:p>
          <w:p w14:paraId="150D12A2">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Style w:val="10"/>
                <w:rFonts w:hint="default" w:ascii="Times New Roman" w:hAnsi="Times New Roman" w:cs="Times New Roman"/>
                <w:color w:val="auto"/>
                <w:lang w:val="en-US" w:eastAsia="zh-CN" w:bidi="ar"/>
              </w:rPr>
            </w:pPr>
          </w:p>
          <w:p w14:paraId="54BFE3CD">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Style w:val="10"/>
                <w:rFonts w:hint="default" w:ascii="Times New Roman" w:hAnsi="Times New Roman" w:cs="Times New Roman"/>
                <w:color w:val="auto"/>
                <w:lang w:val="en-US" w:eastAsia="zh-CN" w:bidi="ar"/>
              </w:rPr>
            </w:pPr>
          </w:p>
          <w:p w14:paraId="69148CB9">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宋体" w:cs="Times New Roman"/>
                <w:i w:val="0"/>
                <w:iCs w:val="0"/>
                <w:color w:val="auto"/>
                <w:sz w:val="28"/>
                <w:szCs w:val="28"/>
                <w:u w:val="none"/>
              </w:rPr>
            </w:pPr>
            <w:r>
              <w:rPr>
                <w:rStyle w:val="10"/>
                <w:rFonts w:hint="default" w:ascii="Times New Roman" w:hAnsi="Times New Roman" w:cs="Times New Roman"/>
                <w:color w:val="auto"/>
                <w:lang w:val="en-US" w:eastAsia="zh-CN" w:bidi="ar"/>
              </w:rPr>
              <w:t>药食同源产品开发推广工程</w:t>
            </w:r>
          </w:p>
        </w:tc>
        <w:tc>
          <w:tcPr>
            <w:tcW w:w="11883" w:type="dxa"/>
            <w:gridSpan w:val="4"/>
            <w:shd w:val="clear" w:color="auto" w:fill="auto"/>
            <w:noWrap/>
            <w:vAlign w:val="center"/>
          </w:tcPr>
          <w:p w14:paraId="7895091E">
            <w:pPr>
              <w:keepNext w:val="0"/>
              <w:keepLines w:val="0"/>
              <w:pageBreakBefore w:val="0"/>
              <w:widowControl/>
              <w:kinsoku/>
              <w:wordWrap/>
              <w:overflowPunct/>
              <w:topLinePunct w:val="0"/>
              <w:autoSpaceDE/>
              <w:autoSpaceDN/>
              <w:bidi w:val="0"/>
              <w:adjustRightInd/>
              <w:snapToGrid/>
              <w:spacing w:line="440" w:lineRule="exact"/>
              <w:rPr>
                <w:rFonts w:hint="default" w:ascii="Times New Roman" w:hAnsi="Times New Roman" w:eastAsia="宋体" w:cs="Times New Roman"/>
                <w:i w:val="0"/>
                <w:iCs w:val="0"/>
                <w:color w:val="auto"/>
                <w:sz w:val="28"/>
                <w:szCs w:val="28"/>
                <w:u w:val="none"/>
              </w:rPr>
            </w:pPr>
            <w:r>
              <w:rPr>
                <w:rStyle w:val="12"/>
                <w:rFonts w:hint="default" w:ascii="Times New Roman" w:hAnsi="Times New Roman" w:eastAsia="宋体" w:cs="Times New Roman"/>
                <w:color w:val="auto"/>
                <w:lang w:val="en-US" w:eastAsia="zh-CN" w:bidi="ar"/>
              </w:rPr>
              <w:t>9.</w:t>
            </w:r>
            <w:r>
              <w:rPr>
                <w:rStyle w:val="11"/>
                <w:rFonts w:hint="default" w:ascii="Times New Roman" w:hAnsi="Times New Roman" w:cs="Times New Roman"/>
                <w:color w:val="auto"/>
                <w:lang w:val="en-US" w:eastAsia="zh-CN" w:bidi="ar"/>
              </w:rPr>
              <w:t>加强药食同源产品研发生产。</w:t>
            </w:r>
          </w:p>
        </w:tc>
      </w:tr>
      <w:tr w14:paraId="5D6BD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2" w:hRule="atLeast"/>
        </w:trPr>
        <w:tc>
          <w:tcPr>
            <w:tcW w:w="818" w:type="dxa"/>
            <w:vMerge w:val="continue"/>
            <w:shd w:val="clear" w:color="auto" w:fill="auto"/>
            <w:noWrap/>
            <w:vAlign w:val="center"/>
          </w:tcPr>
          <w:p w14:paraId="392D857F">
            <w:pPr>
              <w:keepNext w:val="0"/>
              <w:keepLines w:val="0"/>
              <w:pageBreakBefore w:val="0"/>
              <w:widowControl/>
              <w:kinsoku/>
              <w:wordWrap/>
              <w:overflowPunct/>
              <w:topLinePunct w:val="0"/>
              <w:autoSpaceDE/>
              <w:autoSpaceDN/>
              <w:bidi w:val="0"/>
              <w:adjustRightInd/>
              <w:snapToGrid/>
              <w:spacing w:line="440" w:lineRule="exact"/>
              <w:jc w:val="center"/>
              <w:rPr>
                <w:rFonts w:hint="default" w:ascii="Times New Roman" w:hAnsi="Times New Roman" w:eastAsia="宋体" w:cs="Times New Roman"/>
                <w:i w:val="0"/>
                <w:iCs w:val="0"/>
                <w:color w:val="auto"/>
                <w:sz w:val="28"/>
                <w:szCs w:val="28"/>
                <w:u w:val="none"/>
              </w:rPr>
            </w:pPr>
          </w:p>
        </w:tc>
        <w:tc>
          <w:tcPr>
            <w:tcW w:w="1981" w:type="dxa"/>
            <w:vMerge w:val="continue"/>
            <w:shd w:val="clear" w:color="auto" w:fill="auto"/>
            <w:vAlign w:val="center"/>
          </w:tcPr>
          <w:p w14:paraId="078D123E">
            <w:pPr>
              <w:keepNext w:val="0"/>
              <w:keepLines w:val="0"/>
              <w:pageBreakBefore w:val="0"/>
              <w:widowControl/>
              <w:kinsoku/>
              <w:wordWrap/>
              <w:overflowPunct/>
              <w:topLinePunct w:val="0"/>
              <w:autoSpaceDE/>
              <w:autoSpaceDN/>
              <w:bidi w:val="0"/>
              <w:adjustRightInd/>
              <w:snapToGrid/>
              <w:spacing w:line="440" w:lineRule="exact"/>
              <w:jc w:val="center"/>
              <w:rPr>
                <w:rFonts w:hint="default" w:ascii="Times New Roman" w:hAnsi="Times New Roman" w:eastAsia="宋体" w:cs="Times New Roman"/>
                <w:i w:val="0"/>
                <w:iCs w:val="0"/>
                <w:color w:val="auto"/>
                <w:sz w:val="28"/>
                <w:szCs w:val="28"/>
                <w:u w:val="none"/>
              </w:rPr>
            </w:pPr>
          </w:p>
        </w:tc>
        <w:tc>
          <w:tcPr>
            <w:tcW w:w="5127" w:type="dxa"/>
            <w:shd w:val="clear" w:color="auto" w:fill="auto"/>
            <w:noWrap/>
            <w:vAlign w:val="center"/>
          </w:tcPr>
          <w:p w14:paraId="43A7D4C8">
            <w:pPr>
              <w:keepNext w:val="0"/>
              <w:keepLines w:val="0"/>
              <w:pageBreakBefore w:val="0"/>
              <w:widowControl/>
              <w:suppressLineNumbers w:val="0"/>
              <w:kinsoku/>
              <w:wordWrap/>
              <w:overflowPunct/>
              <w:topLinePunct w:val="0"/>
              <w:autoSpaceDE/>
              <w:autoSpaceDN/>
              <w:bidi w:val="0"/>
              <w:adjustRightInd/>
              <w:snapToGrid/>
              <w:spacing w:line="420" w:lineRule="exact"/>
              <w:jc w:val="left"/>
              <w:textAlignment w:val="center"/>
              <w:rPr>
                <w:rFonts w:hint="default" w:ascii="Times New Roman" w:hAnsi="Times New Roman" w:eastAsia="宋体" w:cs="Times New Roman"/>
                <w:i w:val="0"/>
                <w:iCs w:val="0"/>
                <w:color w:val="auto"/>
                <w:sz w:val="28"/>
                <w:szCs w:val="28"/>
                <w:u w:val="none"/>
              </w:rPr>
            </w:pPr>
            <w:r>
              <w:rPr>
                <w:rStyle w:val="10"/>
                <w:rFonts w:hint="default" w:ascii="Times New Roman" w:hAnsi="Times New Roman" w:cs="Times New Roman"/>
                <w:color w:val="auto"/>
                <w:lang w:val="en-US" w:eastAsia="zh-CN" w:bidi="ar"/>
              </w:rPr>
              <w:t>（</w:t>
            </w:r>
            <w:r>
              <w:rPr>
                <w:rStyle w:val="13"/>
                <w:rFonts w:hint="default" w:ascii="Times New Roman" w:hAnsi="Times New Roman" w:eastAsia="宋体" w:cs="Times New Roman"/>
                <w:color w:val="auto"/>
                <w:lang w:val="en-US" w:eastAsia="zh-CN" w:bidi="ar"/>
              </w:rPr>
              <w:t>1</w:t>
            </w:r>
            <w:r>
              <w:rPr>
                <w:rStyle w:val="10"/>
                <w:rFonts w:hint="default" w:ascii="Times New Roman" w:hAnsi="Times New Roman" w:cs="Times New Roman"/>
                <w:color w:val="auto"/>
                <w:lang w:val="en-US" w:eastAsia="zh-CN" w:bidi="ar"/>
              </w:rPr>
              <w:t>）提升云南省药食同源功能食品工程研究中心和食药同源资源开发与利用教育部工程研究中心研发能力。</w:t>
            </w:r>
          </w:p>
        </w:tc>
        <w:tc>
          <w:tcPr>
            <w:tcW w:w="1944" w:type="dxa"/>
            <w:shd w:val="clear" w:color="auto" w:fill="auto"/>
            <w:noWrap/>
            <w:vAlign w:val="center"/>
          </w:tcPr>
          <w:p w14:paraId="0F889374">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default" w:ascii="Times New Roman" w:hAnsi="Times New Roman" w:eastAsia="宋体" w:cs="Times New Roman"/>
                <w:i w:val="0"/>
                <w:iCs w:val="0"/>
                <w:color w:val="auto"/>
                <w:sz w:val="28"/>
                <w:szCs w:val="28"/>
                <w:u w:val="none"/>
              </w:rPr>
            </w:pPr>
            <w:r>
              <w:rPr>
                <w:rStyle w:val="10"/>
                <w:rFonts w:hint="default" w:ascii="Times New Roman" w:hAnsi="Times New Roman" w:cs="Times New Roman"/>
                <w:color w:val="auto"/>
                <w:lang w:val="en-US" w:eastAsia="zh-CN" w:bidi="ar"/>
              </w:rPr>
              <w:t>省农科院</w:t>
            </w:r>
          </w:p>
        </w:tc>
        <w:tc>
          <w:tcPr>
            <w:tcW w:w="3475" w:type="dxa"/>
            <w:shd w:val="clear" w:color="auto" w:fill="auto"/>
            <w:vAlign w:val="center"/>
          </w:tcPr>
          <w:p w14:paraId="27760C8D">
            <w:pPr>
              <w:keepNext w:val="0"/>
              <w:keepLines w:val="0"/>
              <w:pageBreakBefore w:val="0"/>
              <w:widowControl/>
              <w:suppressLineNumbers w:val="0"/>
              <w:kinsoku/>
              <w:wordWrap/>
              <w:overflowPunct/>
              <w:topLinePunct w:val="0"/>
              <w:autoSpaceDE/>
              <w:autoSpaceDN/>
              <w:bidi w:val="0"/>
              <w:adjustRightInd/>
              <w:snapToGrid/>
              <w:spacing w:line="420" w:lineRule="exact"/>
              <w:jc w:val="left"/>
              <w:textAlignment w:val="center"/>
              <w:rPr>
                <w:rFonts w:hint="default" w:ascii="Times New Roman" w:hAnsi="Times New Roman" w:eastAsia="宋体" w:cs="Times New Roman"/>
                <w:i w:val="0"/>
                <w:iCs w:val="0"/>
                <w:color w:val="auto"/>
                <w:sz w:val="28"/>
                <w:szCs w:val="28"/>
                <w:u w:val="none"/>
              </w:rPr>
            </w:pPr>
            <w:r>
              <w:rPr>
                <w:rStyle w:val="10"/>
                <w:rFonts w:hint="default" w:ascii="Times New Roman" w:hAnsi="Times New Roman" w:cs="Times New Roman"/>
                <w:color w:val="auto"/>
                <w:lang w:val="en-US" w:eastAsia="zh-CN" w:bidi="ar"/>
              </w:rPr>
              <w:t>省科技厅、省工业和信息化厅、省农业农村厅</w:t>
            </w:r>
          </w:p>
        </w:tc>
        <w:tc>
          <w:tcPr>
            <w:tcW w:w="1337" w:type="dxa"/>
            <w:shd w:val="clear" w:color="auto" w:fill="auto"/>
            <w:noWrap/>
            <w:vAlign w:val="center"/>
          </w:tcPr>
          <w:p w14:paraId="4E4FFFFC">
            <w:pPr>
              <w:keepNext w:val="0"/>
              <w:keepLines w:val="0"/>
              <w:pageBreakBefore w:val="0"/>
              <w:widowControl/>
              <w:kinsoku/>
              <w:wordWrap/>
              <w:overflowPunct/>
              <w:topLinePunct w:val="0"/>
              <w:autoSpaceDE/>
              <w:autoSpaceDN/>
              <w:bidi w:val="0"/>
              <w:adjustRightInd/>
              <w:snapToGrid/>
              <w:spacing w:line="440" w:lineRule="exact"/>
              <w:jc w:val="center"/>
              <w:rPr>
                <w:rFonts w:hint="default" w:ascii="Times New Roman" w:hAnsi="Times New Roman" w:eastAsia="宋体" w:cs="Times New Roman"/>
                <w:i w:val="0"/>
                <w:iCs w:val="0"/>
                <w:color w:val="auto"/>
                <w:sz w:val="28"/>
                <w:szCs w:val="28"/>
                <w:u w:val="none"/>
              </w:rPr>
            </w:pPr>
            <w:r>
              <w:rPr>
                <w:rFonts w:hint="eastAsia" w:ascii="Times New Roman" w:hAnsi="Times New Roman" w:eastAsia="宋体" w:cs="Times New Roman"/>
                <w:i w:val="0"/>
                <w:iCs w:val="0"/>
                <w:color w:val="auto"/>
                <w:sz w:val="28"/>
                <w:szCs w:val="28"/>
                <w:u w:val="none"/>
                <w:lang w:val="en-US" w:eastAsia="zh-CN"/>
              </w:rPr>
              <w:t>2026</w:t>
            </w:r>
            <w:r>
              <w:rPr>
                <w:rStyle w:val="10"/>
                <w:rFonts w:hint="eastAsia" w:ascii="Times New Roman" w:hAnsi="Times New Roman" w:cs="Times New Roman"/>
                <w:color w:val="auto"/>
                <w:lang w:val="en-US" w:eastAsia="zh-CN" w:bidi="ar"/>
              </w:rPr>
              <w:t>年</w:t>
            </w:r>
          </w:p>
        </w:tc>
      </w:tr>
      <w:tr w14:paraId="18A17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79" w:hRule="atLeast"/>
        </w:trPr>
        <w:tc>
          <w:tcPr>
            <w:tcW w:w="818" w:type="dxa"/>
            <w:vMerge w:val="continue"/>
            <w:shd w:val="clear" w:color="auto" w:fill="auto"/>
            <w:noWrap/>
            <w:vAlign w:val="center"/>
          </w:tcPr>
          <w:p w14:paraId="5F3145A7">
            <w:pPr>
              <w:keepNext w:val="0"/>
              <w:keepLines w:val="0"/>
              <w:pageBreakBefore w:val="0"/>
              <w:widowControl/>
              <w:kinsoku/>
              <w:wordWrap/>
              <w:overflowPunct/>
              <w:topLinePunct w:val="0"/>
              <w:autoSpaceDE/>
              <w:autoSpaceDN/>
              <w:bidi w:val="0"/>
              <w:adjustRightInd/>
              <w:snapToGrid/>
              <w:spacing w:line="440" w:lineRule="exact"/>
              <w:jc w:val="center"/>
              <w:rPr>
                <w:rFonts w:hint="default" w:ascii="Times New Roman" w:hAnsi="Times New Roman" w:eastAsia="宋体" w:cs="Times New Roman"/>
                <w:i w:val="0"/>
                <w:iCs w:val="0"/>
                <w:color w:val="auto"/>
                <w:sz w:val="28"/>
                <w:szCs w:val="28"/>
                <w:u w:val="none"/>
              </w:rPr>
            </w:pPr>
          </w:p>
        </w:tc>
        <w:tc>
          <w:tcPr>
            <w:tcW w:w="1981" w:type="dxa"/>
            <w:vMerge w:val="continue"/>
            <w:shd w:val="clear" w:color="auto" w:fill="auto"/>
            <w:vAlign w:val="center"/>
          </w:tcPr>
          <w:p w14:paraId="40C89BC2">
            <w:pPr>
              <w:keepNext w:val="0"/>
              <w:keepLines w:val="0"/>
              <w:pageBreakBefore w:val="0"/>
              <w:widowControl/>
              <w:kinsoku/>
              <w:wordWrap/>
              <w:overflowPunct/>
              <w:topLinePunct w:val="0"/>
              <w:autoSpaceDE/>
              <w:autoSpaceDN/>
              <w:bidi w:val="0"/>
              <w:adjustRightInd/>
              <w:snapToGrid/>
              <w:spacing w:line="440" w:lineRule="exact"/>
              <w:jc w:val="center"/>
              <w:rPr>
                <w:rFonts w:hint="default" w:ascii="Times New Roman" w:hAnsi="Times New Roman" w:eastAsia="宋体" w:cs="Times New Roman"/>
                <w:i w:val="0"/>
                <w:iCs w:val="0"/>
                <w:color w:val="auto"/>
                <w:sz w:val="28"/>
                <w:szCs w:val="28"/>
                <w:u w:val="none"/>
              </w:rPr>
            </w:pPr>
          </w:p>
        </w:tc>
        <w:tc>
          <w:tcPr>
            <w:tcW w:w="5127" w:type="dxa"/>
            <w:shd w:val="clear" w:color="auto" w:fill="auto"/>
            <w:vAlign w:val="center"/>
          </w:tcPr>
          <w:p w14:paraId="2386DA0C">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宋体" w:cs="Times New Roman"/>
                <w:i w:val="0"/>
                <w:iCs w:val="0"/>
                <w:color w:val="auto"/>
                <w:sz w:val="28"/>
                <w:szCs w:val="28"/>
                <w:u w:val="none"/>
              </w:rPr>
            </w:pPr>
            <w:r>
              <w:rPr>
                <w:rStyle w:val="10"/>
                <w:rFonts w:hint="default" w:ascii="Times New Roman" w:hAnsi="Times New Roman" w:cs="Times New Roman"/>
                <w:color w:val="auto"/>
                <w:lang w:val="en-US" w:eastAsia="zh-CN" w:bidi="ar"/>
              </w:rPr>
              <w:t>（</w:t>
            </w:r>
            <w:r>
              <w:rPr>
                <w:rStyle w:val="13"/>
                <w:rFonts w:hint="default" w:ascii="Times New Roman" w:hAnsi="Times New Roman" w:eastAsia="宋体" w:cs="Times New Roman"/>
                <w:color w:val="auto"/>
                <w:lang w:val="en-US" w:eastAsia="zh-CN" w:bidi="ar"/>
              </w:rPr>
              <w:t>2</w:t>
            </w:r>
            <w:r>
              <w:rPr>
                <w:rStyle w:val="10"/>
                <w:rFonts w:hint="default" w:ascii="Times New Roman" w:hAnsi="Times New Roman" w:cs="Times New Roman"/>
                <w:color w:val="auto"/>
                <w:lang w:val="en-US" w:eastAsia="zh-CN" w:bidi="ar"/>
              </w:rPr>
              <w:t>）制定药食同源产品生产质量标准。</w:t>
            </w:r>
          </w:p>
        </w:tc>
        <w:tc>
          <w:tcPr>
            <w:tcW w:w="1944" w:type="dxa"/>
            <w:shd w:val="clear" w:color="auto" w:fill="auto"/>
            <w:noWrap/>
            <w:vAlign w:val="center"/>
          </w:tcPr>
          <w:p w14:paraId="7D03566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auto"/>
                <w:sz w:val="28"/>
                <w:szCs w:val="28"/>
                <w:u w:val="none"/>
              </w:rPr>
            </w:pPr>
            <w:r>
              <w:rPr>
                <w:rStyle w:val="10"/>
                <w:rFonts w:hint="default" w:ascii="Times New Roman" w:hAnsi="Times New Roman" w:cs="Times New Roman"/>
                <w:color w:val="auto"/>
                <w:lang w:val="en-US" w:eastAsia="zh-CN" w:bidi="ar"/>
              </w:rPr>
              <w:t>省农业农村厅</w:t>
            </w:r>
          </w:p>
        </w:tc>
        <w:tc>
          <w:tcPr>
            <w:tcW w:w="3475" w:type="dxa"/>
            <w:shd w:val="clear" w:color="auto" w:fill="auto"/>
            <w:vAlign w:val="center"/>
          </w:tcPr>
          <w:p w14:paraId="65E40EE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auto"/>
                <w:sz w:val="28"/>
                <w:szCs w:val="28"/>
                <w:u w:val="none"/>
              </w:rPr>
            </w:pPr>
            <w:r>
              <w:rPr>
                <w:rStyle w:val="10"/>
                <w:rFonts w:hint="default" w:ascii="Times New Roman" w:hAnsi="Times New Roman" w:cs="Times New Roman"/>
                <w:color w:val="auto"/>
                <w:lang w:val="en-US" w:eastAsia="zh-CN" w:bidi="ar"/>
              </w:rPr>
              <w:t>省药监局、省卫生健康委</w:t>
            </w:r>
          </w:p>
        </w:tc>
        <w:tc>
          <w:tcPr>
            <w:tcW w:w="1337" w:type="dxa"/>
            <w:shd w:val="clear" w:color="auto" w:fill="auto"/>
            <w:noWrap/>
            <w:vAlign w:val="center"/>
          </w:tcPr>
          <w:p w14:paraId="3E720ED9">
            <w:pPr>
              <w:keepNext w:val="0"/>
              <w:keepLines w:val="0"/>
              <w:pageBreakBefore w:val="0"/>
              <w:widowControl/>
              <w:kinsoku/>
              <w:wordWrap/>
              <w:overflowPunct/>
              <w:topLinePunct w:val="0"/>
              <w:autoSpaceDE/>
              <w:autoSpaceDN/>
              <w:bidi w:val="0"/>
              <w:adjustRightInd/>
              <w:snapToGrid/>
              <w:spacing w:line="440" w:lineRule="exact"/>
              <w:jc w:val="center"/>
              <w:rPr>
                <w:rFonts w:hint="default" w:ascii="Times New Roman" w:hAnsi="Times New Roman" w:eastAsia="宋体" w:cs="Times New Roman"/>
                <w:i w:val="0"/>
                <w:iCs w:val="0"/>
                <w:color w:val="auto"/>
                <w:sz w:val="28"/>
                <w:szCs w:val="28"/>
                <w:u w:val="none"/>
              </w:rPr>
            </w:pPr>
            <w:r>
              <w:rPr>
                <w:rFonts w:hint="eastAsia" w:ascii="Times New Roman" w:hAnsi="Times New Roman" w:eastAsia="宋体" w:cs="Times New Roman"/>
                <w:i w:val="0"/>
                <w:iCs w:val="0"/>
                <w:color w:val="auto"/>
                <w:sz w:val="28"/>
                <w:szCs w:val="28"/>
                <w:u w:val="none"/>
                <w:lang w:val="en-US" w:eastAsia="zh-CN"/>
              </w:rPr>
              <w:t>2026</w:t>
            </w:r>
            <w:r>
              <w:rPr>
                <w:rStyle w:val="10"/>
                <w:rFonts w:hint="eastAsia" w:ascii="Times New Roman" w:hAnsi="Times New Roman" w:cs="Times New Roman"/>
                <w:color w:val="auto"/>
                <w:lang w:val="en-US" w:eastAsia="zh-CN" w:bidi="ar"/>
              </w:rPr>
              <w:t>年</w:t>
            </w:r>
          </w:p>
        </w:tc>
      </w:tr>
      <w:tr w14:paraId="0A41C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18" w:type="dxa"/>
            <w:vMerge w:val="continue"/>
            <w:shd w:val="clear" w:color="auto" w:fill="auto"/>
            <w:noWrap/>
            <w:vAlign w:val="center"/>
          </w:tcPr>
          <w:p w14:paraId="2A78114A">
            <w:pPr>
              <w:keepNext w:val="0"/>
              <w:keepLines w:val="0"/>
              <w:pageBreakBefore w:val="0"/>
              <w:widowControl/>
              <w:kinsoku/>
              <w:wordWrap/>
              <w:overflowPunct/>
              <w:topLinePunct w:val="0"/>
              <w:autoSpaceDE/>
              <w:autoSpaceDN/>
              <w:bidi w:val="0"/>
              <w:adjustRightInd/>
              <w:snapToGrid/>
              <w:spacing w:line="440" w:lineRule="exact"/>
              <w:jc w:val="center"/>
              <w:rPr>
                <w:rFonts w:hint="default" w:ascii="Times New Roman" w:hAnsi="Times New Roman" w:eastAsia="宋体" w:cs="Times New Roman"/>
                <w:i w:val="0"/>
                <w:iCs w:val="0"/>
                <w:color w:val="auto"/>
                <w:sz w:val="28"/>
                <w:szCs w:val="28"/>
                <w:u w:val="none"/>
              </w:rPr>
            </w:pPr>
          </w:p>
        </w:tc>
        <w:tc>
          <w:tcPr>
            <w:tcW w:w="1981" w:type="dxa"/>
            <w:vMerge w:val="continue"/>
            <w:shd w:val="clear" w:color="auto" w:fill="auto"/>
            <w:vAlign w:val="center"/>
          </w:tcPr>
          <w:p w14:paraId="5707790A">
            <w:pPr>
              <w:keepNext w:val="0"/>
              <w:keepLines w:val="0"/>
              <w:pageBreakBefore w:val="0"/>
              <w:widowControl/>
              <w:kinsoku/>
              <w:wordWrap/>
              <w:overflowPunct/>
              <w:topLinePunct w:val="0"/>
              <w:autoSpaceDE/>
              <w:autoSpaceDN/>
              <w:bidi w:val="0"/>
              <w:adjustRightInd/>
              <w:snapToGrid/>
              <w:spacing w:line="440" w:lineRule="exact"/>
              <w:jc w:val="center"/>
              <w:rPr>
                <w:rFonts w:hint="default" w:ascii="Times New Roman" w:hAnsi="Times New Roman" w:eastAsia="宋体" w:cs="Times New Roman"/>
                <w:i w:val="0"/>
                <w:iCs w:val="0"/>
                <w:color w:val="auto"/>
                <w:sz w:val="28"/>
                <w:szCs w:val="28"/>
                <w:u w:val="none"/>
              </w:rPr>
            </w:pPr>
          </w:p>
        </w:tc>
        <w:tc>
          <w:tcPr>
            <w:tcW w:w="5127" w:type="dxa"/>
            <w:shd w:val="clear" w:color="auto" w:fill="auto"/>
            <w:vAlign w:val="center"/>
          </w:tcPr>
          <w:p w14:paraId="558730E2">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宋体" w:cs="Times New Roman"/>
                <w:i w:val="0"/>
                <w:iCs w:val="0"/>
                <w:color w:val="auto"/>
                <w:sz w:val="28"/>
                <w:szCs w:val="28"/>
                <w:u w:val="none"/>
              </w:rPr>
            </w:pPr>
            <w:r>
              <w:rPr>
                <w:rStyle w:val="10"/>
                <w:rFonts w:hint="default" w:ascii="Times New Roman" w:hAnsi="Times New Roman" w:cs="Times New Roman"/>
                <w:color w:val="auto"/>
                <w:lang w:val="en-US" w:eastAsia="zh-CN" w:bidi="ar"/>
              </w:rPr>
              <w:t>（</w:t>
            </w:r>
            <w:r>
              <w:rPr>
                <w:rStyle w:val="13"/>
                <w:rFonts w:hint="default" w:ascii="Times New Roman" w:hAnsi="Times New Roman" w:eastAsia="宋体" w:cs="Times New Roman"/>
                <w:color w:val="auto"/>
                <w:lang w:val="en-US" w:eastAsia="zh-CN" w:bidi="ar"/>
              </w:rPr>
              <w:t>3</w:t>
            </w:r>
            <w:r>
              <w:rPr>
                <w:rStyle w:val="10"/>
                <w:rFonts w:hint="default" w:ascii="Times New Roman" w:hAnsi="Times New Roman" w:cs="Times New Roman"/>
                <w:color w:val="auto"/>
                <w:lang w:val="en-US" w:eastAsia="zh-CN" w:bidi="ar"/>
              </w:rPr>
              <w:t>）挖掘总结整理一批广大人民群众认可喜爱的药膳菜单配方、制作工艺、功能食效等。</w:t>
            </w:r>
          </w:p>
        </w:tc>
        <w:tc>
          <w:tcPr>
            <w:tcW w:w="1944" w:type="dxa"/>
            <w:shd w:val="clear" w:color="auto" w:fill="auto"/>
            <w:noWrap/>
            <w:vAlign w:val="center"/>
          </w:tcPr>
          <w:p w14:paraId="60A08B7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auto"/>
                <w:sz w:val="28"/>
                <w:szCs w:val="28"/>
                <w:u w:val="none"/>
              </w:rPr>
            </w:pPr>
            <w:r>
              <w:rPr>
                <w:rStyle w:val="10"/>
                <w:rFonts w:hint="default" w:ascii="Times New Roman" w:hAnsi="Times New Roman" w:cs="Times New Roman"/>
                <w:color w:val="auto"/>
                <w:lang w:val="en-US" w:eastAsia="zh-CN" w:bidi="ar"/>
              </w:rPr>
              <w:t>省农科院</w:t>
            </w:r>
          </w:p>
        </w:tc>
        <w:tc>
          <w:tcPr>
            <w:tcW w:w="3475" w:type="dxa"/>
            <w:shd w:val="clear" w:color="auto" w:fill="auto"/>
            <w:vAlign w:val="center"/>
          </w:tcPr>
          <w:p w14:paraId="24F4CCD0">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宋体" w:cs="Times New Roman"/>
                <w:i w:val="0"/>
                <w:iCs w:val="0"/>
                <w:color w:val="auto"/>
                <w:sz w:val="28"/>
                <w:szCs w:val="28"/>
                <w:u w:val="none"/>
              </w:rPr>
            </w:pPr>
            <w:r>
              <w:rPr>
                <w:rStyle w:val="10"/>
                <w:rFonts w:hint="default" w:ascii="Times New Roman" w:hAnsi="Times New Roman" w:cs="Times New Roman"/>
                <w:color w:val="auto"/>
                <w:lang w:val="en-US" w:eastAsia="zh-CN" w:bidi="ar"/>
              </w:rPr>
              <w:t>省中药产业协会、中科院昆明植物研究所、云南中医药大学、云南省烹饪协会</w:t>
            </w:r>
          </w:p>
        </w:tc>
        <w:tc>
          <w:tcPr>
            <w:tcW w:w="1337" w:type="dxa"/>
            <w:shd w:val="clear" w:color="auto" w:fill="auto"/>
            <w:noWrap/>
            <w:vAlign w:val="center"/>
          </w:tcPr>
          <w:p w14:paraId="676C0323">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宋体" w:cs="Times New Roman"/>
                <w:i w:val="0"/>
                <w:iCs w:val="0"/>
                <w:color w:val="auto"/>
                <w:sz w:val="28"/>
                <w:szCs w:val="28"/>
                <w:u w:val="none"/>
                <w:lang w:val="en-US" w:eastAsia="zh-CN"/>
              </w:rPr>
            </w:pPr>
            <w:r>
              <w:rPr>
                <w:rFonts w:hint="eastAsia" w:ascii="Times New Roman" w:hAnsi="Times New Roman" w:eastAsia="宋体" w:cs="Times New Roman"/>
                <w:i w:val="0"/>
                <w:iCs w:val="0"/>
                <w:color w:val="auto"/>
                <w:sz w:val="28"/>
                <w:szCs w:val="28"/>
                <w:u w:val="none"/>
                <w:lang w:val="en-US" w:eastAsia="zh-CN"/>
              </w:rPr>
              <w:t>2025</w:t>
            </w:r>
            <w:r>
              <w:rPr>
                <w:rStyle w:val="10"/>
                <w:rFonts w:hint="eastAsia" w:ascii="Times New Roman" w:hAnsi="Times New Roman" w:cs="Times New Roman"/>
                <w:color w:val="auto"/>
                <w:lang w:val="en-US" w:eastAsia="zh-CN" w:bidi="ar"/>
              </w:rPr>
              <w:t>年</w:t>
            </w:r>
          </w:p>
        </w:tc>
      </w:tr>
      <w:tr w14:paraId="35905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0" w:hRule="atLeast"/>
        </w:trPr>
        <w:tc>
          <w:tcPr>
            <w:tcW w:w="818" w:type="dxa"/>
            <w:vMerge w:val="continue"/>
            <w:shd w:val="clear" w:color="auto" w:fill="auto"/>
            <w:noWrap/>
            <w:vAlign w:val="center"/>
          </w:tcPr>
          <w:p w14:paraId="40512AC6">
            <w:pPr>
              <w:keepNext w:val="0"/>
              <w:keepLines w:val="0"/>
              <w:pageBreakBefore w:val="0"/>
              <w:widowControl/>
              <w:kinsoku/>
              <w:wordWrap/>
              <w:overflowPunct/>
              <w:topLinePunct w:val="0"/>
              <w:autoSpaceDE/>
              <w:autoSpaceDN/>
              <w:bidi w:val="0"/>
              <w:adjustRightInd/>
              <w:snapToGrid/>
              <w:spacing w:line="440" w:lineRule="exact"/>
              <w:jc w:val="center"/>
              <w:rPr>
                <w:rFonts w:hint="default" w:ascii="Times New Roman" w:hAnsi="Times New Roman" w:eastAsia="宋体" w:cs="Times New Roman"/>
                <w:i w:val="0"/>
                <w:iCs w:val="0"/>
                <w:color w:val="auto"/>
                <w:sz w:val="28"/>
                <w:szCs w:val="28"/>
                <w:u w:val="none"/>
              </w:rPr>
            </w:pPr>
          </w:p>
        </w:tc>
        <w:tc>
          <w:tcPr>
            <w:tcW w:w="1981" w:type="dxa"/>
            <w:vMerge w:val="continue"/>
            <w:shd w:val="clear" w:color="auto" w:fill="auto"/>
            <w:vAlign w:val="center"/>
          </w:tcPr>
          <w:p w14:paraId="5109C375">
            <w:pPr>
              <w:keepNext w:val="0"/>
              <w:keepLines w:val="0"/>
              <w:pageBreakBefore w:val="0"/>
              <w:widowControl/>
              <w:kinsoku/>
              <w:wordWrap/>
              <w:overflowPunct/>
              <w:topLinePunct w:val="0"/>
              <w:autoSpaceDE/>
              <w:autoSpaceDN/>
              <w:bidi w:val="0"/>
              <w:adjustRightInd/>
              <w:snapToGrid/>
              <w:spacing w:line="440" w:lineRule="exact"/>
              <w:jc w:val="center"/>
              <w:rPr>
                <w:rFonts w:hint="default" w:ascii="Times New Roman" w:hAnsi="Times New Roman" w:eastAsia="宋体" w:cs="Times New Roman"/>
                <w:i w:val="0"/>
                <w:iCs w:val="0"/>
                <w:color w:val="auto"/>
                <w:sz w:val="28"/>
                <w:szCs w:val="28"/>
                <w:u w:val="none"/>
              </w:rPr>
            </w:pPr>
          </w:p>
        </w:tc>
        <w:tc>
          <w:tcPr>
            <w:tcW w:w="5127" w:type="dxa"/>
            <w:shd w:val="clear" w:color="auto" w:fill="auto"/>
            <w:vAlign w:val="center"/>
          </w:tcPr>
          <w:p w14:paraId="0E4D2301">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宋体" w:cs="Times New Roman"/>
                <w:i w:val="0"/>
                <w:iCs w:val="0"/>
                <w:color w:val="auto"/>
                <w:sz w:val="28"/>
                <w:szCs w:val="28"/>
                <w:u w:val="none"/>
              </w:rPr>
            </w:pPr>
            <w:r>
              <w:rPr>
                <w:rStyle w:val="10"/>
                <w:rFonts w:hint="default" w:ascii="Times New Roman" w:hAnsi="Times New Roman" w:cs="Times New Roman"/>
                <w:color w:val="auto"/>
                <w:lang w:val="en-US" w:eastAsia="zh-CN" w:bidi="ar"/>
              </w:rPr>
              <w:t>（</w:t>
            </w:r>
            <w:r>
              <w:rPr>
                <w:rStyle w:val="13"/>
                <w:rFonts w:hint="default" w:ascii="Times New Roman" w:hAnsi="Times New Roman" w:eastAsia="宋体" w:cs="Times New Roman"/>
                <w:color w:val="auto"/>
                <w:lang w:val="en-US" w:eastAsia="zh-CN" w:bidi="ar"/>
              </w:rPr>
              <w:t>4</w:t>
            </w:r>
            <w:r>
              <w:rPr>
                <w:rStyle w:val="10"/>
                <w:rFonts w:hint="default" w:ascii="Times New Roman" w:hAnsi="Times New Roman" w:cs="Times New Roman"/>
                <w:color w:val="auto"/>
                <w:lang w:val="en-US" w:eastAsia="zh-CN" w:bidi="ar"/>
              </w:rPr>
              <w:t>）创新研发生产一系列药膳、中药茶饮、中药调料等日常中药食品及补益型、康复型、治疗型等功能性和保健性的药食同源产品。</w:t>
            </w:r>
          </w:p>
        </w:tc>
        <w:tc>
          <w:tcPr>
            <w:tcW w:w="1944" w:type="dxa"/>
            <w:shd w:val="clear" w:color="auto" w:fill="auto"/>
            <w:noWrap/>
            <w:vAlign w:val="center"/>
          </w:tcPr>
          <w:p w14:paraId="60E7539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auto"/>
                <w:sz w:val="28"/>
                <w:szCs w:val="28"/>
                <w:u w:val="none"/>
              </w:rPr>
            </w:pPr>
            <w:r>
              <w:rPr>
                <w:rStyle w:val="10"/>
                <w:rFonts w:hint="default" w:ascii="Times New Roman" w:hAnsi="Times New Roman" w:cs="Times New Roman"/>
                <w:color w:val="auto"/>
                <w:lang w:val="en-US" w:eastAsia="zh-CN" w:bidi="ar"/>
              </w:rPr>
              <w:t>省农科院</w:t>
            </w:r>
          </w:p>
        </w:tc>
        <w:tc>
          <w:tcPr>
            <w:tcW w:w="3475" w:type="dxa"/>
            <w:shd w:val="clear" w:color="auto" w:fill="auto"/>
            <w:vAlign w:val="center"/>
          </w:tcPr>
          <w:p w14:paraId="23E31AD4">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宋体" w:cs="Times New Roman"/>
                <w:i w:val="0"/>
                <w:iCs w:val="0"/>
                <w:color w:val="auto"/>
                <w:sz w:val="28"/>
                <w:szCs w:val="28"/>
                <w:u w:val="none"/>
              </w:rPr>
            </w:pPr>
            <w:r>
              <w:rPr>
                <w:rStyle w:val="10"/>
                <w:rFonts w:hint="default" w:ascii="Times New Roman" w:hAnsi="Times New Roman" w:cs="Times New Roman"/>
                <w:color w:val="auto"/>
                <w:lang w:val="en-US" w:eastAsia="zh-CN" w:bidi="ar"/>
              </w:rPr>
              <w:t>省科技厅、省药监局、省卫生健康委、中科院昆明植物研究所、云南白药集团、云南中医药大学</w:t>
            </w:r>
          </w:p>
        </w:tc>
        <w:tc>
          <w:tcPr>
            <w:tcW w:w="1337" w:type="dxa"/>
            <w:shd w:val="clear" w:color="auto" w:fill="auto"/>
            <w:noWrap/>
            <w:vAlign w:val="center"/>
          </w:tcPr>
          <w:p w14:paraId="5F10D13C">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Style w:val="10"/>
                <w:rFonts w:hint="default" w:ascii="Times New Roman" w:hAnsi="Times New Roman" w:cs="Times New Roman"/>
                <w:color w:val="auto"/>
                <w:lang w:val="en-US" w:eastAsia="zh-CN" w:bidi="ar"/>
              </w:rPr>
            </w:pPr>
            <w:r>
              <w:rPr>
                <w:rStyle w:val="10"/>
                <w:rFonts w:hint="eastAsia" w:ascii="Times New Roman" w:hAnsi="Times New Roman" w:cs="Times New Roman"/>
                <w:color w:val="auto"/>
                <w:lang w:val="en-US" w:eastAsia="zh-CN" w:bidi="ar"/>
              </w:rPr>
              <w:t>2027年</w:t>
            </w:r>
          </w:p>
        </w:tc>
      </w:tr>
      <w:tr w14:paraId="0ED84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trPr>
        <w:tc>
          <w:tcPr>
            <w:tcW w:w="818" w:type="dxa"/>
            <w:vMerge w:val="continue"/>
            <w:shd w:val="clear" w:color="auto" w:fill="auto"/>
            <w:noWrap/>
            <w:vAlign w:val="center"/>
          </w:tcPr>
          <w:p w14:paraId="1A9368A3">
            <w:pPr>
              <w:keepNext w:val="0"/>
              <w:keepLines w:val="0"/>
              <w:pageBreakBefore w:val="0"/>
              <w:widowControl/>
              <w:kinsoku/>
              <w:wordWrap/>
              <w:overflowPunct/>
              <w:topLinePunct w:val="0"/>
              <w:autoSpaceDE/>
              <w:autoSpaceDN/>
              <w:bidi w:val="0"/>
              <w:adjustRightInd/>
              <w:snapToGrid/>
              <w:spacing w:line="440" w:lineRule="exact"/>
              <w:jc w:val="center"/>
              <w:rPr>
                <w:rFonts w:hint="default" w:ascii="Times New Roman" w:hAnsi="Times New Roman" w:eastAsia="宋体" w:cs="Times New Roman"/>
                <w:i w:val="0"/>
                <w:iCs w:val="0"/>
                <w:color w:val="auto"/>
                <w:sz w:val="28"/>
                <w:szCs w:val="28"/>
                <w:u w:val="none"/>
              </w:rPr>
            </w:pPr>
          </w:p>
        </w:tc>
        <w:tc>
          <w:tcPr>
            <w:tcW w:w="1981" w:type="dxa"/>
            <w:vMerge w:val="continue"/>
            <w:shd w:val="clear" w:color="auto" w:fill="auto"/>
            <w:vAlign w:val="center"/>
          </w:tcPr>
          <w:p w14:paraId="1649BAC6">
            <w:pPr>
              <w:keepNext w:val="0"/>
              <w:keepLines w:val="0"/>
              <w:pageBreakBefore w:val="0"/>
              <w:widowControl/>
              <w:kinsoku/>
              <w:wordWrap/>
              <w:overflowPunct/>
              <w:topLinePunct w:val="0"/>
              <w:autoSpaceDE/>
              <w:autoSpaceDN/>
              <w:bidi w:val="0"/>
              <w:adjustRightInd/>
              <w:snapToGrid/>
              <w:spacing w:line="440" w:lineRule="exact"/>
              <w:jc w:val="center"/>
              <w:rPr>
                <w:rFonts w:hint="default" w:ascii="Times New Roman" w:hAnsi="Times New Roman" w:eastAsia="宋体" w:cs="Times New Roman"/>
                <w:i w:val="0"/>
                <w:iCs w:val="0"/>
                <w:color w:val="auto"/>
                <w:sz w:val="28"/>
                <w:szCs w:val="28"/>
                <w:u w:val="none"/>
              </w:rPr>
            </w:pPr>
          </w:p>
        </w:tc>
        <w:tc>
          <w:tcPr>
            <w:tcW w:w="5127" w:type="dxa"/>
            <w:shd w:val="clear" w:color="auto" w:fill="auto"/>
            <w:vAlign w:val="center"/>
          </w:tcPr>
          <w:p w14:paraId="78CB14A3">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宋体" w:cs="Times New Roman"/>
                <w:i w:val="0"/>
                <w:iCs w:val="0"/>
                <w:color w:val="auto"/>
                <w:sz w:val="28"/>
                <w:szCs w:val="28"/>
                <w:u w:val="none"/>
              </w:rPr>
            </w:pPr>
            <w:r>
              <w:rPr>
                <w:rStyle w:val="10"/>
                <w:rFonts w:hint="default" w:ascii="Times New Roman" w:hAnsi="Times New Roman" w:cs="Times New Roman"/>
                <w:color w:val="auto"/>
                <w:lang w:val="en-US" w:eastAsia="zh-CN" w:bidi="ar"/>
              </w:rPr>
              <w:t>（</w:t>
            </w:r>
            <w:r>
              <w:rPr>
                <w:rStyle w:val="13"/>
                <w:rFonts w:hint="default" w:ascii="Times New Roman" w:hAnsi="Times New Roman" w:eastAsia="宋体" w:cs="Times New Roman"/>
                <w:color w:val="auto"/>
                <w:lang w:val="en-US" w:eastAsia="zh-CN" w:bidi="ar"/>
              </w:rPr>
              <w:t>5</w:t>
            </w:r>
            <w:r>
              <w:rPr>
                <w:rStyle w:val="10"/>
                <w:rFonts w:hint="default" w:ascii="Times New Roman" w:hAnsi="Times New Roman" w:cs="Times New Roman"/>
                <w:color w:val="auto"/>
                <w:lang w:val="en-US" w:eastAsia="zh-CN" w:bidi="ar"/>
              </w:rPr>
              <w:t>）加强药食同源产品从原材料采购、加工生产、成品产出等全环节质量监控检验。</w:t>
            </w:r>
          </w:p>
        </w:tc>
        <w:tc>
          <w:tcPr>
            <w:tcW w:w="1944" w:type="dxa"/>
            <w:shd w:val="clear" w:color="auto" w:fill="auto"/>
            <w:noWrap/>
            <w:vAlign w:val="center"/>
          </w:tcPr>
          <w:p w14:paraId="350E8C1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auto"/>
                <w:sz w:val="28"/>
                <w:szCs w:val="28"/>
                <w:u w:val="none"/>
                <w:lang w:val="en-US"/>
              </w:rPr>
            </w:pPr>
            <w:r>
              <w:rPr>
                <w:rStyle w:val="10"/>
                <w:rFonts w:hint="default" w:ascii="Times New Roman" w:hAnsi="Times New Roman" w:cs="Times New Roman"/>
                <w:color w:val="auto"/>
                <w:lang w:val="en-US" w:eastAsia="zh-CN" w:bidi="ar"/>
              </w:rPr>
              <w:t>省农业农村厅</w:t>
            </w:r>
          </w:p>
        </w:tc>
        <w:tc>
          <w:tcPr>
            <w:tcW w:w="3475" w:type="dxa"/>
            <w:shd w:val="clear" w:color="auto" w:fill="auto"/>
            <w:noWrap/>
            <w:vAlign w:val="center"/>
          </w:tcPr>
          <w:p w14:paraId="1F5DF15D">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宋体" w:cs="Times New Roman"/>
                <w:i w:val="0"/>
                <w:iCs w:val="0"/>
                <w:color w:val="auto"/>
                <w:sz w:val="28"/>
                <w:szCs w:val="28"/>
                <w:u w:val="none"/>
              </w:rPr>
            </w:pPr>
            <w:r>
              <w:rPr>
                <w:rStyle w:val="10"/>
                <w:rFonts w:hint="default" w:ascii="Times New Roman" w:hAnsi="Times New Roman" w:cs="Times New Roman"/>
                <w:color w:val="auto"/>
                <w:lang w:val="en-US" w:eastAsia="zh-CN" w:bidi="ar"/>
              </w:rPr>
              <w:t>省卫生健康委、省市场监管局</w:t>
            </w:r>
          </w:p>
        </w:tc>
        <w:tc>
          <w:tcPr>
            <w:tcW w:w="1337" w:type="dxa"/>
            <w:shd w:val="clear" w:color="auto" w:fill="auto"/>
            <w:noWrap/>
            <w:vAlign w:val="center"/>
          </w:tcPr>
          <w:p w14:paraId="7BD4DDD5">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Style w:val="10"/>
                <w:rFonts w:hint="default" w:ascii="Times New Roman" w:hAnsi="Times New Roman" w:cs="Times New Roman"/>
                <w:color w:val="auto"/>
                <w:lang w:val="en-US" w:eastAsia="zh-CN" w:bidi="ar"/>
              </w:rPr>
            </w:pPr>
            <w:r>
              <w:rPr>
                <w:rStyle w:val="10"/>
                <w:rFonts w:hint="eastAsia" w:ascii="Times New Roman" w:hAnsi="Times New Roman" w:cs="Times New Roman"/>
                <w:color w:val="auto"/>
                <w:lang w:val="en-US" w:eastAsia="zh-CN" w:bidi="ar"/>
              </w:rPr>
              <w:t>2026年</w:t>
            </w:r>
          </w:p>
        </w:tc>
      </w:tr>
      <w:tr w14:paraId="079E6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648" w:hRule="atLeast"/>
        </w:trPr>
        <w:tc>
          <w:tcPr>
            <w:tcW w:w="818" w:type="dxa"/>
            <w:vMerge w:val="continue"/>
            <w:shd w:val="clear" w:color="auto" w:fill="auto"/>
            <w:noWrap/>
            <w:vAlign w:val="center"/>
          </w:tcPr>
          <w:p w14:paraId="715C1C7D">
            <w:pPr>
              <w:keepNext w:val="0"/>
              <w:keepLines w:val="0"/>
              <w:pageBreakBefore w:val="0"/>
              <w:widowControl/>
              <w:kinsoku/>
              <w:wordWrap/>
              <w:overflowPunct/>
              <w:topLinePunct w:val="0"/>
              <w:autoSpaceDE/>
              <w:autoSpaceDN/>
              <w:bidi w:val="0"/>
              <w:adjustRightInd/>
              <w:snapToGrid/>
              <w:spacing w:line="440" w:lineRule="exact"/>
              <w:jc w:val="center"/>
              <w:rPr>
                <w:rFonts w:hint="default" w:ascii="Times New Roman" w:hAnsi="Times New Roman" w:eastAsia="宋体" w:cs="Times New Roman"/>
                <w:i w:val="0"/>
                <w:iCs w:val="0"/>
                <w:color w:val="auto"/>
                <w:sz w:val="28"/>
                <w:szCs w:val="28"/>
                <w:u w:val="none"/>
              </w:rPr>
            </w:pPr>
          </w:p>
        </w:tc>
        <w:tc>
          <w:tcPr>
            <w:tcW w:w="1981" w:type="dxa"/>
            <w:vMerge w:val="continue"/>
            <w:shd w:val="clear" w:color="auto" w:fill="auto"/>
            <w:vAlign w:val="center"/>
          </w:tcPr>
          <w:p w14:paraId="15E6AF57">
            <w:pPr>
              <w:keepNext w:val="0"/>
              <w:keepLines w:val="0"/>
              <w:pageBreakBefore w:val="0"/>
              <w:widowControl/>
              <w:kinsoku/>
              <w:wordWrap/>
              <w:overflowPunct/>
              <w:topLinePunct w:val="0"/>
              <w:autoSpaceDE/>
              <w:autoSpaceDN/>
              <w:bidi w:val="0"/>
              <w:adjustRightInd/>
              <w:snapToGrid/>
              <w:spacing w:line="440" w:lineRule="exact"/>
              <w:jc w:val="center"/>
              <w:rPr>
                <w:rFonts w:hint="default" w:ascii="Times New Roman" w:hAnsi="Times New Roman" w:eastAsia="宋体" w:cs="Times New Roman"/>
                <w:i w:val="0"/>
                <w:iCs w:val="0"/>
                <w:color w:val="auto"/>
                <w:sz w:val="28"/>
                <w:szCs w:val="28"/>
                <w:u w:val="none"/>
              </w:rPr>
            </w:pPr>
          </w:p>
        </w:tc>
        <w:tc>
          <w:tcPr>
            <w:tcW w:w="5127" w:type="dxa"/>
            <w:shd w:val="clear" w:color="auto" w:fill="auto"/>
            <w:vAlign w:val="center"/>
          </w:tcPr>
          <w:p w14:paraId="760317C7">
            <w:pPr>
              <w:keepNext w:val="0"/>
              <w:keepLines w:val="0"/>
              <w:pageBreakBefore w:val="0"/>
              <w:widowControl/>
              <w:suppressLineNumbers w:val="0"/>
              <w:kinsoku/>
              <w:wordWrap/>
              <w:overflowPunct/>
              <w:topLinePunct w:val="0"/>
              <w:autoSpaceDE/>
              <w:autoSpaceDN/>
              <w:bidi w:val="0"/>
              <w:adjustRightInd/>
              <w:snapToGrid/>
              <w:spacing w:line="420" w:lineRule="exact"/>
              <w:jc w:val="left"/>
              <w:textAlignment w:val="center"/>
              <w:rPr>
                <w:rFonts w:hint="default" w:ascii="Times New Roman" w:hAnsi="Times New Roman" w:eastAsia="宋体" w:cs="Times New Roman"/>
                <w:i w:val="0"/>
                <w:iCs w:val="0"/>
                <w:color w:val="auto"/>
                <w:sz w:val="28"/>
                <w:szCs w:val="28"/>
                <w:u w:val="none"/>
              </w:rPr>
            </w:pPr>
            <w:r>
              <w:rPr>
                <w:rStyle w:val="10"/>
                <w:rFonts w:hint="default" w:ascii="Times New Roman" w:hAnsi="Times New Roman" w:cs="Times New Roman"/>
                <w:color w:val="auto"/>
                <w:lang w:val="en-US" w:eastAsia="zh-CN" w:bidi="ar"/>
              </w:rPr>
              <w:t>（</w:t>
            </w:r>
            <w:r>
              <w:rPr>
                <w:rStyle w:val="13"/>
                <w:rFonts w:hint="default" w:ascii="Times New Roman" w:hAnsi="Times New Roman" w:eastAsia="宋体" w:cs="Times New Roman"/>
                <w:color w:val="auto"/>
                <w:lang w:val="en-US" w:eastAsia="zh-CN" w:bidi="ar"/>
              </w:rPr>
              <w:t>6</w:t>
            </w:r>
            <w:r>
              <w:rPr>
                <w:rStyle w:val="10"/>
                <w:rFonts w:hint="default" w:ascii="Times New Roman" w:hAnsi="Times New Roman" w:cs="Times New Roman"/>
                <w:color w:val="auto"/>
                <w:lang w:val="en-US" w:eastAsia="zh-CN" w:bidi="ar"/>
              </w:rPr>
              <w:t>）形成一批具有云南特色的药膳美食品牌；实现药食同源类药材年农业产值</w:t>
            </w:r>
            <w:r>
              <w:rPr>
                <w:rStyle w:val="13"/>
                <w:rFonts w:hint="default" w:ascii="Times New Roman" w:hAnsi="Times New Roman" w:eastAsia="宋体" w:cs="Times New Roman"/>
                <w:color w:val="auto"/>
                <w:lang w:val="en-US" w:eastAsia="zh-CN" w:bidi="ar"/>
              </w:rPr>
              <w:t>300</w:t>
            </w:r>
            <w:r>
              <w:rPr>
                <w:rStyle w:val="10"/>
                <w:rFonts w:hint="default" w:ascii="Times New Roman" w:hAnsi="Times New Roman" w:cs="Times New Roman"/>
                <w:color w:val="auto"/>
                <w:lang w:val="en-US" w:eastAsia="zh-CN" w:bidi="ar"/>
              </w:rPr>
              <w:t>亿元以上。</w:t>
            </w:r>
          </w:p>
        </w:tc>
        <w:tc>
          <w:tcPr>
            <w:tcW w:w="1944" w:type="dxa"/>
            <w:shd w:val="clear" w:color="auto" w:fill="auto"/>
            <w:noWrap/>
            <w:vAlign w:val="center"/>
          </w:tcPr>
          <w:p w14:paraId="6EF0A604">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default" w:ascii="Times New Roman" w:hAnsi="Times New Roman" w:eastAsia="宋体" w:cs="Times New Roman"/>
                <w:i w:val="0"/>
                <w:iCs w:val="0"/>
                <w:color w:val="auto"/>
                <w:sz w:val="28"/>
                <w:szCs w:val="28"/>
                <w:u w:val="none"/>
              </w:rPr>
            </w:pPr>
            <w:r>
              <w:rPr>
                <w:rStyle w:val="10"/>
                <w:rFonts w:hint="default" w:ascii="Times New Roman" w:hAnsi="Times New Roman" w:cs="Times New Roman"/>
                <w:color w:val="auto"/>
                <w:lang w:val="en-US" w:eastAsia="zh-CN" w:bidi="ar"/>
              </w:rPr>
              <w:t>省农业农村厅</w:t>
            </w:r>
          </w:p>
        </w:tc>
        <w:tc>
          <w:tcPr>
            <w:tcW w:w="3475" w:type="dxa"/>
            <w:shd w:val="clear" w:color="auto" w:fill="auto"/>
            <w:vAlign w:val="center"/>
          </w:tcPr>
          <w:p w14:paraId="10872099">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宋体" w:cs="Times New Roman"/>
                <w:i w:val="0"/>
                <w:iCs w:val="0"/>
                <w:color w:val="auto"/>
                <w:sz w:val="28"/>
                <w:szCs w:val="28"/>
                <w:u w:val="none"/>
              </w:rPr>
            </w:pPr>
            <w:r>
              <w:rPr>
                <w:rStyle w:val="10"/>
                <w:rFonts w:hint="default" w:ascii="Times New Roman" w:hAnsi="Times New Roman" w:cs="Times New Roman"/>
                <w:color w:val="auto"/>
                <w:lang w:val="en-US" w:eastAsia="zh-CN" w:bidi="ar"/>
              </w:rPr>
              <w:t>省科技厅、省商务厅、省工业和信息化厅、省农科院、省卫生健康委、省中药产业协会、云南白药集团</w:t>
            </w:r>
          </w:p>
        </w:tc>
        <w:tc>
          <w:tcPr>
            <w:tcW w:w="1337" w:type="dxa"/>
            <w:shd w:val="clear" w:color="auto" w:fill="auto"/>
            <w:noWrap/>
            <w:vAlign w:val="center"/>
          </w:tcPr>
          <w:p w14:paraId="5727D90C">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Style w:val="10"/>
                <w:rFonts w:hint="default" w:ascii="Times New Roman" w:hAnsi="Times New Roman" w:cs="Times New Roman"/>
                <w:color w:val="auto"/>
                <w:lang w:val="en-US" w:eastAsia="zh-CN" w:bidi="ar"/>
              </w:rPr>
            </w:pPr>
            <w:r>
              <w:rPr>
                <w:rStyle w:val="10"/>
                <w:rFonts w:hint="eastAsia" w:ascii="Times New Roman" w:hAnsi="Times New Roman" w:cs="Times New Roman"/>
                <w:color w:val="auto"/>
                <w:lang w:val="en-US" w:eastAsia="zh-CN" w:bidi="ar"/>
              </w:rPr>
              <w:t>2027年</w:t>
            </w:r>
          </w:p>
        </w:tc>
      </w:tr>
      <w:tr w14:paraId="2011B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0" w:hRule="atLeast"/>
        </w:trPr>
        <w:tc>
          <w:tcPr>
            <w:tcW w:w="818" w:type="dxa"/>
            <w:vMerge w:val="restart"/>
            <w:shd w:val="clear" w:color="auto" w:fill="auto"/>
            <w:noWrap/>
            <w:vAlign w:val="center"/>
          </w:tcPr>
          <w:p w14:paraId="48E7FF42">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Style w:val="10"/>
                <w:rFonts w:hint="default" w:ascii="Times New Roman" w:hAnsi="Times New Roman" w:cs="Times New Roman"/>
                <w:color w:val="auto"/>
                <w:lang w:val="en-US" w:eastAsia="zh-CN" w:bidi="ar"/>
              </w:rPr>
            </w:pPr>
          </w:p>
          <w:p w14:paraId="60258AE7">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Style w:val="10"/>
                <w:rFonts w:hint="eastAsia" w:ascii="Times New Roman" w:hAnsi="Times New Roman" w:cs="Times New Roman"/>
                <w:color w:val="auto"/>
                <w:lang w:val="en-US" w:eastAsia="zh-CN" w:bidi="ar"/>
              </w:rPr>
            </w:pPr>
          </w:p>
          <w:p w14:paraId="7A7233DA">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Style w:val="10"/>
                <w:rFonts w:hint="default" w:ascii="Times New Roman" w:hAnsi="Times New Roman" w:cs="Times New Roman"/>
                <w:color w:val="auto"/>
                <w:lang w:val="en-US" w:eastAsia="zh-CN" w:bidi="ar"/>
              </w:rPr>
            </w:pPr>
            <w:r>
              <w:rPr>
                <w:rStyle w:val="10"/>
                <w:rFonts w:hint="eastAsia" w:ascii="Times New Roman" w:hAnsi="Times New Roman" w:cs="Times New Roman"/>
                <w:color w:val="auto"/>
                <w:lang w:val="en-US" w:eastAsia="zh-CN" w:bidi="ar"/>
              </w:rPr>
              <w:t>五</w:t>
            </w:r>
          </w:p>
          <w:p w14:paraId="37DD2246">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Style w:val="10"/>
                <w:rFonts w:hint="default" w:ascii="Times New Roman" w:hAnsi="Times New Roman" w:cs="Times New Roman"/>
                <w:color w:val="auto"/>
                <w:lang w:val="en-US" w:eastAsia="zh-CN" w:bidi="ar"/>
              </w:rPr>
            </w:pPr>
          </w:p>
          <w:p w14:paraId="4052C00A">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Style w:val="10"/>
                <w:rFonts w:hint="default" w:ascii="Times New Roman" w:hAnsi="Times New Roman" w:cs="Times New Roman"/>
                <w:color w:val="auto"/>
                <w:lang w:val="en-US" w:eastAsia="zh-CN" w:bidi="ar"/>
              </w:rPr>
            </w:pPr>
          </w:p>
          <w:p w14:paraId="60ED7DC4">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Style w:val="10"/>
                <w:rFonts w:hint="default" w:ascii="Times New Roman" w:hAnsi="Times New Roman" w:cs="Times New Roman"/>
                <w:color w:val="auto"/>
                <w:lang w:val="en-US" w:eastAsia="zh-CN" w:bidi="ar"/>
              </w:rPr>
            </w:pPr>
          </w:p>
          <w:p w14:paraId="0626CB61">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宋体" w:cs="Times New Roman"/>
                <w:i w:val="0"/>
                <w:iCs w:val="0"/>
                <w:color w:val="auto"/>
                <w:sz w:val="28"/>
                <w:szCs w:val="28"/>
                <w:u w:val="none"/>
              </w:rPr>
            </w:pPr>
            <w:r>
              <w:rPr>
                <w:rStyle w:val="10"/>
                <w:rFonts w:hint="default" w:ascii="Times New Roman" w:hAnsi="Times New Roman" w:cs="Times New Roman"/>
                <w:color w:val="auto"/>
                <w:lang w:val="en-US" w:eastAsia="zh-CN" w:bidi="ar"/>
              </w:rPr>
              <w:t>五</w:t>
            </w:r>
          </w:p>
        </w:tc>
        <w:tc>
          <w:tcPr>
            <w:tcW w:w="1981" w:type="dxa"/>
            <w:vMerge w:val="restart"/>
            <w:shd w:val="clear" w:color="auto" w:fill="auto"/>
            <w:vAlign w:val="center"/>
          </w:tcPr>
          <w:p w14:paraId="79E15F46">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Style w:val="10"/>
                <w:rFonts w:hint="default" w:ascii="Times New Roman" w:hAnsi="Times New Roman" w:cs="Times New Roman"/>
                <w:color w:val="auto"/>
                <w:lang w:val="en-US" w:eastAsia="zh-CN" w:bidi="ar"/>
              </w:rPr>
            </w:pPr>
          </w:p>
          <w:p w14:paraId="340DFE46">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Style w:val="10"/>
                <w:rFonts w:hint="default" w:ascii="Times New Roman" w:hAnsi="Times New Roman" w:cs="Times New Roman"/>
                <w:color w:val="auto"/>
                <w:lang w:val="en-US" w:eastAsia="zh-CN" w:bidi="ar"/>
              </w:rPr>
            </w:pPr>
            <w:r>
              <w:rPr>
                <w:rStyle w:val="10"/>
                <w:rFonts w:hint="default" w:ascii="Times New Roman" w:hAnsi="Times New Roman" w:cs="Times New Roman"/>
                <w:color w:val="auto"/>
                <w:lang w:val="en-US" w:eastAsia="zh-CN" w:bidi="ar"/>
              </w:rPr>
              <w:t>中药材交易市场建设工程</w:t>
            </w:r>
          </w:p>
          <w:p w14:paraId="719E966A">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Style w:val="10"/>
                <w:rFonts w:hint="default" w:ascii="Times New Roman" w:hAnsi="Times New Roman" w:cs="Times New Roman"/>
                <w:color w:val="auto"/>
                <w:lang w:val="en-US" w:eastAsia="zh-CN" w:bidi="ar"/>
              </w:rPr>
            </w:pPr>
          </w:p>
          <w:p w14:paraId="64EAF167">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Style w:val="10"/>
                <w:rFonts w:hint="default" w:ascii="Times New Roman" w:hAnsi="Times New Roman" w:cs="Times New Roman"/>
                <w:color w:val="auto"/>
                <w:lang w:val="en-US" w:eastAsia="zh-CN" w:bidi="ar"/>
              </w:rPr>
            </w:pPr>
          </w:p>
          <w:p w14:paraId="48E40788">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Style w:val="10"/>
                <w:rFonts w:hint="default" w:ascii="Times New Roman" w:hAnsi="Times New Roman" w:cs="Times New Roman"/>
                <w:color w:val="auto"/>
                <w:lang w:val="en-US" w:eastAsia="zh-CN" w:bidi="ar"/>
              </w:rPr>
            </w:pPr>
          </w:p>
          <w:p w14:paraId="57B3A833">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宋体" w:cs="Times New Roman"/>
                <w:i w:val="0"/>
                <w:iCs w:val="0"/>
                <w:color w:val="auto"/>
                <w:sz w:val="28"/>
                <w:szCs w:val="28"/>
                <w:u w:val="none"/>
              </w:rPr>
            </w:pPr>
            <w:r>
              <w:rPr>
                <w:rStyle w:val="10"/>
                <w:rFonts w:hint="default" w:ascii="Times New Roman" w:hAnsi="Times New Roman" w:cs="Times New Roman"/>
                <w:color w:val="auto"/>
                <w:lang w:val="en-US" w:eastAsia="zh-CN" w:bidi="ar"/>
              </w:rPr>
              <w:t>中药材交易市场建设工程</w:t>
            </w:r>
          </w:p>
        </w:tc>
        <w:tc>
          <w:tcPr>
            <w:tcW w:w="11883" w:type="dxa"/>
            <w:gridSpan w:val="4"/>
            <w:shd w:val="clear" w:color="auto" w:fill="auto"/>
            <w:noWrap/>
            <w:vAlign w:val="center"/>
          </w:tcPr>
          <w:p w14:paraId="701BB545">
            <w:pPr>
              <w:keepNext w:val="0"/>
              <w:keepLines w:val="0"/>
              <w:pageBreakBefore w:val="0"/>
              <w:widowControl/>
              <w:kinsoku/>
              <w:wordWrap/>
              <w:overflowPunct/>
              <w:topLinePunct w:val="0"/>
              <w:autoSpaceDE/>
              <w:autoSpaceDN/>
              <w:bidi w:val="0"/>
              <w:adjustRightInd/>
              <w:snapToGrid/>
              <w:spacing w:line="440" w:lineRule="exact"/>
              <w:rPr>
                <w:rFonts w:hint="default" w:ascii="Times New Roman" w:hAnsi="Times New Roman" w:eastAsia="宋体" w:cs="Times New Roman"/>
                <w:i w:val="0"/>
                <w:iCs w:val="0"/>
                <w:color w:val="auto"/>
                <w:sz w:val="28"/>
                <w:szCs w:val="28"/>
                <w:u w:val="none"/>
              </w:rPr>
            </w:pPr>
            <w:r>
              <w:rPr>
                <w:rStyle w:val="12"/>
                <w:rFonts w:hint="default" w:ascii="Times New Roman" w:hAnsi="Times New Roman" w:eastAsia="宋体" w:cs="Times New Roman"/>
                <w:color w:val="auto"/>
                <w:lang w:val="en-US" w:eastAsia="zh-CN" w:bidi="ar"/>
              </w:rPr>
              <w:t>10.</w:t>
            </w:r>
            <w:r>
              <w:rPr>
                <w:rStyle w:val="11"/>
                <w:rFonts w:hint="default" w:ascii="Times New Roman" w:hAnsi="Times New Roman" w:cs="Times New Roman"/>
                <w:color w:val="auto"/>
                <w:lang w:val="en-US" w:eastAsia="zh-CN" w:bidi="ar"/>
              </w:rPr>
              <w:t>统筹规划建设中药材交易市场。</w:t>
            </w:r>
          </w:p>
        </w:tc>
      </w:tr>
      <w:tr w14:paraId="008D5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0" w:hRule="atLeast"/>
        </w:trPr>
        <w:tc>
          <w:tcPr>
            <w:tcW w:w="818" w:type="dxa"/>
            <w:vMerge w:val="continue"/>
            <w:shd w:val="clear" w:color="auto" w:fill="auto"/>
            <w:noWrap/>
            <w:vAlign w:val="center"/>
          </w:tcPr>
          <w:p w14:paraId="7EB5F762">
            <w:pPr>
              <w:keepNext w:val="0"/>
              <w:keepLines w:val="0"/>
              <w:pageBreakBefore w:val="0"/>
              <w:widowControl/>
              <w:kinsoku/>
              <w:wordWrap/>
              <w:overflowPunct/>
              <w:topLinePunct w:val="0"/>
              <w:autoSpaceDE/>
              <w:autoSpaceDN/>
              <w:bidi w:val="0"/>
              <w:adjustRightInd/>
              <w:snapToGrid/>
              <w:spacing w:line="440" w:lineRule="exact"/>
              <w:jc w:val="center"/>
              <w:rPr>
                <w:rFonts w:hint="default" w:ascii="Times New Roman" w:hAnsi="Times New Roman" w:eastAsia="宋体" w:cs="Times New Roman"/>
                <w:i w:val="0"/>
                <w:iCs w:val="0"/>
                <w:color w:val="auto"/>
                <w:sz w:val="28"/>
                <w:szCs w:val="28"/>
                <w:u w:val="none"/>
              </w:rPr>
            </w:pPr>
          </w:p>
        </w:tc>
        <w:tc>
          <w:tcPr>
            <w:tcW w:w="1981" w:type="dxa"/>
            <w:vMerge w:val="continue"/>
            <w:shd w:val="clear" w:color="auto" w:fill="auto"/>
            <w:vAlign w:val="center"/>
          </w:tcPr>
          <w:p w14:paraId="7DC57BB6">
            <w:pPr>
              <w:keepNext w:val="0"/>
              <w:keepLines w:val="0"/>
              <w:pageBreakBefore w:val="0"/>
              <w:widowControl/>
              <w:kinsoku/>
              <w:wordWrap/>
              <w:overflowPunct/>
              <w:topLinePunct w:val="0"/>
              <w:autoSpaceDE/>
              <w:autoSpaceDN/>
              <w:bidi w:val="0"/>
              <w:adjustRightInd/>
              <w:snapToGrid/>
              <w:spacing w:line="440" w:lineRule="exact"/>
              <w:jc w:val="center"/>
              <w:rPr>
                <w:rFonts w:hint="default" w:ascii="Times New Roman" w:hAnsi="Times New Roman" w:eastAsia="宋体" w:cs="Times New Roman"/>
                <w:i w:val="0"/>
                <w:iCs w:val="0"/>
                <w:color w:val="auto"/>
                <w:sz w:val="28"/>
                <w:szCs w:val="28"/>
                <w:u w:val="none"/>
              </w:rPr>
            </w:pPr>
          </w:p>
        </w:tc>
        <w:tc>
          <w:tcPr>
            <w:tcW w:w="5127" w:type="dxa"/>
            <w:shd w:val="clear" w:color="auto" w:fill="auto"/>
            <w:vAlign w:val="center"/>
          </w:tcPr>
          <w:p w14:paraId="422D3934">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default" w:ascii="Times New Roman" w:hAnsi="Times New Roman" w:eastAsia="宋体" w:cs="Times New Roman"/>
                <w:i w:val="0"/>
                <w:iCs w:val="0"/>
                <w:color w:val="auto"/>
                <w:sz w:val="28"/>
                <w:szCs w:val="28"/>
                <w:u w:val="none"/>
              </w:rPr>
            </w:pPr>
            <w:r>
              <w:rPr>
                <w:rStyle w:val="10"/>
                <w:rFonts w:hint="default" w:ascii="Times New Roman" w:hAnsi="Times New Roman" w:cs="Times New Roman"/>
                <w:color w:val="auto"/>
                <w:lang w:val="en-US" w:eastAsia="zh-CN" w:bidi="ar"/>
              </w:rPr>
              <w:t>（</w:t>
            </w:r>
            <w:r>
              <w:rPr>
                <w:rStyle w:val="13"/>
                <w:rFonts w:hint="default" w:ascii="Times New Roman" w:hAnsi="Times New Roman" w:eastAsia="宋体" w:cs="Times New Roman"/>
                <w:color w:val="auto"/>
                <w:lang w:val="en-US" w:eastAsia="zh-CN" w:bidi="ar"/>
              </w:rPr>
              <w:t>1</w:t>
            </w:r>
            <w:r>
              <w:rPr>
                <w:rStyle w:val="10"/>
                <w:rFonts w:hint="default" w:ascii="Times New Roman" w:hAnsi="Times New Roman" w:cs="Times New Roman"/>
                <w:color w:val="auto"/>
                <w:lang w:val="en-US" w:eastAsia="zh-CN" w:bidi="ar"/>
              </w:rPr>
              <w:t>）构建</w:t>
            </w:r>
            <w:r>
              <w:rPr>
                <w:rStyle w:val="10"/>
                <w:rFonts w:hint="eastAsia" w:ascii="Times New Roman" w:hAnsi="Times New Roman" w:cs="Times New Roman"/>
                <w:color w:val="auto"/>
                <w:lang w:val="en-US" w:eastAsia="zh-CN" w:bidi="ar"/>
              </w:rPr>
              <w:t>“1+1+N</w:t>
            </w:r>
            <w:r>
              <w:rPr>
                <w:rStyle w:val="13"/>
                <w:rFonts w:hint="eastAsia" w:ascii="Times New Roman" w:hAnsi="Times New Roman" w:eastAsia="宋体" w:cs="Times New Roman"/>
                <w:color w:val="auto"/>
                <w:lang w:val="en-US" w:eastAsia="zh-CN" w:bidi="ar"/>
              </w:rPr>
              <w:t>”</w:t>
            </w:r>
            <w:r>
              <w:rPr>
                <w:rStyle w:val="10"/>
                <w:rFonts w:hint="default" w:ascii="Times New Roman" w:hAnsi="Times New Roman" w:cs="Times New Roman"/>
                <w:color w:val="auto"/>
                <w:lang w:val="en-US" w:eastAsia="zh-CN" w:bidi="ar"/>
              </w:rPr>
              <w:t>全省中药材交易市场网络体系，规范和加强行业监管。</w:t>
            </w:r>
          </w:p>
        </w:tc>
        <w:tc>
          <w:tcPr>
            <w:tcW w:w="1944" w:type="dxa"/>
            <w:shd w:val="clear" w:color="auto" w:fill="auto"/>
            <w:noWrap/>
            <w:vAlign w:val="center"/>
          </w:tcPr>
          <w:p w14:paraId="6F9F3608">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宋体" w:cs="Times New Roman"/>
                <w:i w:val="0"/>
                <w:iCs w:val="0"/>
                <w:color w:val="auto"/>
                <w:sz w:val="28"/>
                <w:szCs w:val="28"/>
                <w:u w:val="none"/>
              </w:rPr>
            </w:pPr>
            <w:r>
              <w:rPr>
                <w:rStyle w:val="10"/>
                <w:rFonts w:hint="default" w:ascii="Times New Roman" w:hAnsi="Times New Roman" w:cs="Times New Roman"/>
                <w:color w:val="auto"/>
                <w:lang w:val="en-US" w:eastAsia="zh-CN" w:bidi="ar"/>
              </w:rPr>
              <w:t>省商务厅</w:t>
            </w:r>
          </w:p>
        </w:tc>
        <w:tc>
          <w:tcPr>
            <w:tcW w:w="3475" w:type="dxa"/>
            <w:shd w:val="clear" w:color="auto" w:fill="auto"/>
            <w:vAlign w:val="center"/>
          </w:tcPr>
          <w:p w14:paraId="6224B935">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default" w:ascii="Times New Roman" w:hAnsi="Times New Roman" w:eastAsia="宋体" w:cs="Times New Roman"/>
                <w:i w:val="0"/>
                <w:iCs w:val="0"/>
                <w:color w:val="auto"/>
                <w:sz w:val="28"/>
                <w:szCs w:val="28"/>
                <w:u w:val="none"/>
              </w:rPr>
            </w:pPr>
            <w:r>
              <w:rPr>
                <w:rStyle w:val="10"/>
                <w:rFonts w:hint="default" w:ascii="Times New Roman" w:hAnsi="Times New Roman" w:cs="Times New Roman"/>
                <w:color w:val="auto"/>
                <w:lang w:val="en-US" w:eastAsia="zh-CN" w:bidi="ar"/>
              </w:rPr>
              <w:t>省文化和旅游厅、省药监局、省市场监管局、云南白药集团</w:t>
            </w:r>
          </w:p>
        </w:tc>
        <w:tc>
          <w:tcPr>
            <w:tcW w:w="1337" w:type="dxa"/>
            <w:shd w:val="clear" w:color="auto" w:fill="auto"/>
            <w:noWrap/>
            <w:vAlign w:val="center"/>
          </w:tcPr>
          <w:p w14:paraId="6A2B6AA9">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Style w:val="10"/>
                <w:rFonts w:hint="default" w:ascii="Times New Roman" w:hAnsi="Times New Roman" w:cs="Times New Roman"/>
                <w:color w:val="auto"/>
                <w:lang w:val="en-US" w:eastAsia="zh-CN" w:bidi="ar"/>
              </w:rPr>
            </w:pPr>
            <w:r>
              <w:rPr>
                <w:rStyle w:val="10"/>
                <w:rFonts w:hint="eastAsia" w:ascii="Times New Roman" w:hAnsi="Times New Roman" w:cs="Times New Roman"/>
                <w:color w:val="auto"/>
                <w:lang w:val="en-US" w:eastAsia="zh-CN" w:bidi="ar"/>
              </w:rPr>
              <w:t>2027年</w:t>
            </w:r>
          </w:p>
        </w:tc>
      </w:tr>
      <w:tr w14:paraId="7D686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20" w:hRule="atLeast"/>
        </w:trPr>
        <w:tc>
          <w:tcPr>
            <w:tcW w:w="818" w:type="dxa"/>
            <w:vMerge w:val="continue"/>
            <w:shd w:val="clear" w:color="auto" w:fill="auto"/>
            <w:noWrap/>
            <w:vAlign w:val="center"/>
          </w:tcPr>
          <w:p w14:paraId="0B4BA456">
            <w:pPr>
              <w:keepNext w:val="0"/>
              <w:keepLines w:val="0"/>
              <w:pageBreakBefore w:val="0"/>
              <w:widowControl/>
              <w:kinsoku/>
              <w:wordWrap/>
              <w:overflowPunct/>
              <w:topLinePunct w:val="0"/>
              <w:autoSpaceDE/>
              <w:autoSpaceDN/>
              <w:bidi w:val="0"/>
              <w:adjustRightInd/>
              <w:snapToGrid/>
              <w:spacing w:line="440" w:lineRule="exact"/>
              <w:jc w:val="center"/>
              <w:rPr>
                <w:rFonts w:hint="default" w:ascii="Times New Roman" w:hAnsi="Times New Roman" w:eastAsia="宋体" w:cs="Times New Roman"/>
                <w:i w:val="0"/>
                <w:iCs w:val="0"/>
                <w:color w:val="auto"/>
                <w:sz w:val="28"/>
                <w:szCs w:val="28"/>
                <w:u w:val="none"/>
              </w:rPr>
            </w:pPr>
          </w:p>
        </w:tc>
        <w:tc>
          <w:tcPr>
            <w:tcW w:w="1981" w:type="dxa"/>
            <w:vMerge w:val="continue"/>
            <w:shd w:val="clear" w:color="auto" w:fill="auto"/>
            <w:vAlign w:val="center"/>
          </w:tcPr>
          <w:p w14:paraId="66063EFF">
            <w:pPr>
              <w:keepNext w:val="0"/>
              <w:keepLines w:val="0"/>
              <w:pageBreakBefore w:val="0"/>
              <w:widowControl/>
              <w:kinsoku/>
              <w:wordWrap/>
              <w:overflowPunct/>
              <w:topLinePunct w:val="0"/>
              <w:autoSpaceDE/>
              <w:autoSpaceDN/>
              <w:bidi w:val="0"/>
              <w:adjustRightInd/>
              <w:snapToGrid/>
              <w:spacing w:line="440" w:lineRule="exact"/>
              <w:jc w:val="center"/>
              <w:rPr>
                <w:rFonts w:hint="default" w:ascii="Times New Roman" w:hAnsi="Times New Roman" w:eastAsia="宋体" w:cs="Times New Roman"/>
                <w:i w:val="0"/>
                <w:iCs w:val="0"/>
                <w:color w:val="auto"/>
                <w:sz w:val="28"/>
                <w:szCs w:val="28"/>
                <w:u w:val="none"/>
              </w:rPr>
            </w:pPr>
          </w:p>
        </w:tc>
        <w:tc>
          <w:tcPr>
            <w:tcW w:w="5127" w:type="dxa"/>
            <w:shd w:val="clear" w:color="auto" w:fill="auto"/>
            <w:vAlign w:val="center"/>
          </w:tcPr>
          <w:p w14:paraId="5AC29B63">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宋体" w:cs="Times New Roman"/>
                <w:i w:val="0"/>
                <w:iCs w:val="0"/>
                <w:color w:val="auto"/>
                <w:sz w:val="28"/>
                <w:szCs w:val="28"/>
                <w:u w:val="none"/>
              </w:rPr>
            </w:pPr>
            <w:r>
              <w:rPr>
                <w:rStyle w:val="10"/>
                <w:rFonts w:hint="default" w:ascii="Times New Roman" w:hAnsi="Times New Roman" w:cs="Times New Roman"/>
                <w:color w:val="auto"/>
                <w:lang w:val="en-US" w:eastAsia="zh-CN" w:bidi="ar"/>
              </w:rPr>
              <w:t>（</w:t>
            </w:r>
            <w:r>
              <w:rPr>
                <w:rStyle w:val="13"/>
                <w:rFonts w:hint="default" w:ascii="Times New Roman" w:hAnsi="Times New Roman" w:eastAsia="宋体" w:cs="Times New Roman"/>
                <w:color w:val="auto"/>
                <w:lang w:val="en-US" w:eastAsia="zh-CN" w:bidi="ar"/>
              </w:rPr>
              <w:t>2</w:t>
            </w:r>
            <w:r>
              <w:rPr>
                <w:rStyle w:val="10"/>
                <w:rFonts w:hint="default" w:ascii="Times New Roman" w:hAnsi="Times New Roman" w:cs="Times New Roman"/>
                <w:color w:val="auto"/>
                <w:lang w:val="en-US" w:eastAsia="zh-CN" w:bidi="ar"/>
              </w:rPr>
              <w:t>）打造云南中药材展示中心，并配套打造药膳美食、养生保健、文化旅游等服务商圈。</w:t>
            </w:r>
          </w:p>
        </w:tc>
        <w:tc>
          <w:tcPr>
            <w:tcW w:w="1944" w:type="dxa"/>
            <w:shd w:val="clear" w:color="auto" w:fill="auto"/>
            <w:noWrap/>
            <w:vAlign w:val="center"/>
          </w:tcPr>
          <w:p w14:paraId="15BEFDF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auto"/>
                <w:sz w:val="28"/>
                <w:szCs w:val="28"/>
                <w:u w:val="none"/>
              </w:rPr>
            </w:pPr>
            <w:r>
              <w:rPr>
                <w:rStyle w:val="10"/>
                <w:rFonts w:hint="default" w:ascii="Times New Roman" w:hAnsi="Times New Roman" w:cs="Times New Roman"/>
                <w:color w:val="auto"/>
                <w:lang w:val="en-US" w:eastAsia="zh-CN" w:bidi="ar"/>
              </w:rPr>
              <w:t>省商务厅</w:t>
            </w:r>
          </w:p>
        </w:tc>
        <w:tc>
          <w:tcPr>
            <w:tcW w:w="3475" w:type="dxa"/>
            <w:shd w:val="clear" w:color="auto" w:fill="auto"/>
            <w:vAlign w:val="center"/>
          </w:tcPr>
          <w:p w14:paraId="3115EB9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auto"/>
                <w:sz w:val="28"/>
                <w:szCs w:val="28"/>
                <w:u w:val="none"/>
              </w:rPr>
            </w:pPr>
            <w:r>
              <w:rPr>
                <w:rStyle w:val="10"/>
                <w:rFonts w:hint="default" w:ascii="Times New Roman" w:hAnsi="Times New Roman" w:cs="Times New Roman"/>
                <w:color w:val="auto"/>
                <w:lang w:val="en-US" w:eastAsia="zh-CN" w:bidi="ar"/>
              </w:rPr>
              <w:t>省药监局、云南白药集团</w:t>
            </w:r>
          </w:p>
        </w:tc>
        <w:tc>
          <w:tcPr>
            <w:tcW w:w="1337" w:type="dxa"/>
            <w:shd w:val="clear" w:color="auto" w:fill="auto"/>
            <w:noWrap/>
            <w:vAlign w:val="center"/>
          </w:tcPr>
          <w:p w14:paraId="6DE4CF1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Style w:val="10"/>
                <w:rFonts w:hint="default" w:ascii="Times New Roman" w:hAnsi="Times New Roman" w:cs="Times New Roman"/>
                <w:color w:val="auto"/>
                <w:lang w:val="en-US" w:eastAsia="zh-CN" w:bidi="ar"/>
              </w:rPr>
            </w:pPr>
            <w:r>
              <w:rPr>
                <w:rStyle w:val="10"/>
                <w:rFonts w:hint="eastAsia" w:ascii="Times New Roman" w:hAnsi="Times New Roman" w:cs="Times New Roman"/>
                <w:color w:val="auto"/>
                <w:lang w:val="en-US" w:eastAsia="zh-CN" w:bidi="ar"/>
              </w:rPr>
              <w:t>2025年</w:t>
            </w:r>
          </w:p>
        </w:tc>
      </w:tr>
      <w:tr w14:paraId="537DD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818" w:type="dxa"/>
            <w:vMerge w:val="continue"/>
            <w:shd w:val="clear" w:color="auto" w:fill="auto"/>
            <w:noWrap/>
            <w:vAlign w:val="center"/>
          </w:tcPr>
          <w:p w14:paraId="6D4850F7">
            <w:pPr>
              <w:keepNext w:val="0"/>
              <w:keepLines w:val="0"/>
              <w:pageBreakBefore w:val="0"/>
              <w:widowControl/>
              <w:kinsoku/>
              <w:wordWrap/>
              <w:overflowPunct/>
              <w:topLinePunct w:val="0"/>
              <w:autoSpaceDE/>
              <w:autoSpaceDN/>
              <w:bidi w:val="0"/>
              <w:adjustRightInd/>
              <w:snapToGrid/>
              <w:spacing w:line="440" w:lineRule="exact"/>
              <w:jc w:val="center"/>
              <w:rPr>
                <w:rFonts w:hint="default" w:ascii="Times New Roman" w:hAnsi="Times New Roman" w:eastAsia="宋体" w:cs="Times New Roman"/>
                <w:i w:val="0"/>
                <w:iCs w:val="0"/>
                <w:color w:val="auto"/>
                <w:sz w:val="28"/>
                <w:szCs w:val="28"/>
                <w:u w:val="none"/>
              </w:rPr>
            </w:pPr>
          </w:p>
        </w:tc>
        <w:tc>
          <w:tcPr>
            <w:tcW w:w="1981" w:type="dxa"/>
            <w:vMerge w:val="continue"/>
            <w:shd w:val="clear" w:color="auto" w:fill="auto"/>
            <w:vAlign w:val="center"/>
          </w:tcPr>
          <w:p w14:paraId="2ECCD763">
            <w:pPr>
              <w:keepNext w:val="0"/>
              <w:keepLines w:val="0"/>
              <w:pageBreakBefore w:val="0"/>
              <w:widowControl/>
              <w:kinsoku/>
              <w:wordWrap/>
              <w:overflowPunct/>
              <w:topLinePunct w:val="0"/>
              <w:autoSpaceDE/>
              <w:autoSpaceDN/>
              <w:bidi w:val="0"/>
              <w:adjustRightInd/>
              <w:snapToGrid/>
              <w:spacing w:line="440" w:lineRule="exact"/>
              <w:jc w:val="center"/>
              <w:rPr>
                <w:rFonts w:hint="default" w:ascii="Times New Roman" w:hAnsi="Times New Roman" w:eastAsia="宋体" w:cs="Times New Roman"/>
                <w:i w:val="0"/>
                <w:iCs w:val="0"/>
                <w:color w:val="auto"/>
                <w:sz w:val="28"/>
                <w:szCs w:val="28"/>
                <w:u w:val="none"/>
              </w:rPr>
            </w:pPr>
          </w:p>
        </w:tc>
        <w:tc>
          <w:tcPr>
            <w:tcW w:w="5127" w:type="dxa"/>
            <w:shd w:val="clear" w:color="auto" w:fill="auto"/>
            <w:vAlign w:val="center"/>
          </w:tcPr>
          <w:p w14:paraId="2112B5F0">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宋体" w:cs="Times New Roman"/>
                <w:i w:val="0"/>
                <w:iCs w:val="0"/>
                <w:color w:val="auto"/>
                <w:sz w:val="28"/>
                <w:szCs w:val="28"/>
                <w:u w:val="none"/>
              </w:rPr>
            </w:pPr>
            <w:r>
              <w:rPr>
                <w:rStyle w:val="10"/>
                <w:rFonts w:hint="default" w:ascii="Times New Roman" w:hAnsi="Times New Roman" w:cs="Times New Roman"/>
                <w:color w:val="auto"/>
                <w:lang w:val="en-US" w:eastAsia="zh-CN" w:bidi="ar"/>
              </w:rPr>
              <w:t>（</w:t>
            </w:r>
            <w:r>
              <w:rPr>
                <w:rStyle w:val="13"/>
                <w:rFonts w:hint="default" w:ascii="Times New Roman" w:hAnsi="Times New Roman" w:eastAsia="宋体" w:cs="Times New Roman"/>
                <w:color w:val="auto"/>
                <w:lang w:val="en-US" w:eastAsia="zh-CN" w:bidi="ar"/>
              </w:rPr>
              <w:t>3</w:t>
            </w:r>
            <w:r>
              <w:rPr>
                <w:rStyle w:val="10"/>
                <w:rFonts w:hint="default" w:ascii="Times New Roman" w:hAnsi="Times New Roman" w:cs="Times New Roman"/>
                <w:color w:val="auto"/>
                <w:lang w:val="en-US" w:eastAsia="zh-CN" w:bidi="ar"/>
              </w:rPr>
              <w:t>）对文山、昭通、保山等地中药材交易市场进行优化升级改造提升，打造专业交易市场。</w:t>
            </w:r>
          </w:p>
        </w:tc>
        <w:tc>
          <w:tcPr>
            <w:tcW w:w="1944" w:type="dxa"/>
            <w:shd w:val="clear" w:color="auto" w:fill="auto"/>
            <w:noWrap/>
            <w:vAlign w:val="center"/>
          </w:tcPr>
          <w:p w14:paraId="0426C7F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auto"/>
                <w:sz w:val="28"/>
                <w:szCs w:val="28"/>
                <w:u w:val="none"/>
              </w:rPr>
            </w:pPr>
            <w:r>
              <w:rPr>
                <w:rStyle w:val="10"/>
                <w:rFonts w:hint="default" w:ascii="Times New Roman" w:hAnsi="Times New Roman" w:cs="Times New Roman"/>
                <w:color w:val="auto"/>
                <w:lang w:val="en-US" w:eastAsia="zh-CN" w:bidi="ar"/>
              </w:rPr>
              <w:t>省商务厅</w:t>
            </w:r>
          </w:p>
        </w:tc>
        <w:tc>
          <w:tcPr>
            <w:tcW w:w="3475" w:type="dxa"/>
            <w:shd w:val="clear" w:color="auto" w:fill="auto"/>
            <w:vAlign w:val="center"/>
          </w:tcPr>
          <w:p w14:paraId="5B995D5B">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宋体" w:cs="Times New Roman"/>
                <w:i w:val="0"/>
                <w:iCs w:val="0"/>
                <w:color w:val="auto"/>
                <w:sz w:val="28"/>
                <w:szCs w:val="28"/>
                <w:u w:val="none"/>
              </w:rPr>
            </w:pPr>
            <w:r>
              <w:rPr>
                <w:rStyle w:val="10"/>
                <w:rFonts w:hint="default" w:ascii="Times New Roman" w:hAnsi="Times New Roman" w:cs="Times New Roman"/>
                <w:color w:val="auto"/>
                <w:lang w:val="en-US" w:eastAsia="zh-CN" w:bidi="ar"/>
              </w:rPr>
              <w:t>省委金融办、省药监局、云南白药集团</w:t>
            </w:r>
          </w:p>
        </w:tc>
        <w:tc>
          <w:tcPr>
            <w:tcW w:w="1337" w:type="dxa"/>
            <w:shd w:val="clear" w:color="auto" w:fill="auto"/>
            <w:noWrap/>
            <w:vAlign w:val="center"/>
          </w:tcPr>
          <w:p w14:paraId="0059526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Style w:val="10"/>
                <w:rFonts w:hint="default" w:ascii="Times New Roman" w:hAnsi="Times New Roman" w:cs="Times New Roman"/>
                <w:color w:val="auto"/>
                <w:lang w:val="en-US" w:eastAsia="zh-CN" w:bidi="ar"/>
              </w:rPr>
            </w:pPr>
            <w:r>
              <w:rPr>
                <w:rStyle w:val="10"/>
                <w:rFonts w:hint="eastAsia" w:ascii="Times New Roman" w:hAnsi="Times New Roman" w:cs="Times New Roman"/>
                <w:color w:val="auto"/>
                <w:lang w:val="en-US" w:eastAsia="zh-CN" w:bidi="ar"/>
              </w:rPr>
              <w:t>2026年</w:t>
            </w:r>
          </w:p>
        </w:tc>
      </w:tr>
      <w:tr w14:paraId="0D520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818" w:type="dxa"/>
            <w:vMerge w:val="restart"/>
            <w:shd w:val="clear" w:color="auto" w:fill="auto"/>
            <w:noWrap/>
            <w:vAlign w:val="center"/>
          </w:tcPr>
          <w:p w14:paraId="78860A53">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宋体" w:cs="Times New Roman"/>
                <w:i w:val="0"/>
                <w:iCs w:val="0"/>
                <w:color w:val="auto"/>
                <w:sz w:val="28"/>
                <w:szCs w:val="28"/>
                <w:u w:val="none"/>
              </w:rPr>
            </w:pPr>
            <w:r>
              <w:rPr>
                <w:rStyle w:val="10"/>
                <w:rFonts w:hint="default" w:ascii="Times New Roman" w:hAnsi="Times New Roman" w:cs="Times New Roman"/>
                <w:color w:val="auto"/>
                <w:lang w:val="en-US" w:eastAsia="zh-CN" w:bidi="ar"/>
              </w:rPr>
              <w:t>六</w:t>
            </w:r>
          </w:p>
        </w:tc>
        <w:tc>
          <w:tcPr>
            <w:tcW w:w="1981" w:type="dxa"/>
            <w:vMerge w:val="restart"/>
            <w:shd w:val="clear" w:color="auto" w:fill="auto"/>
            <w:vAlign w:val="center"/>
          </w:tcPr>
          <w:p w14:paraId="009F7863">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宋体" w:cs="Times New Roman"/>
                <w:i w:val="0"/>
                <w:iCs w:val="0"/>
                <w:color w:val="auto"/>
                <w:sz w:val="28"/>
                <w:szCs w:val="28"/>
                <w:u w:val="none"/>
              </w:rPr>
            </w:pPr>
            <w:r>
              <w:rPr>
                <w:rStyle w:val="10"/>
                <w:rFonts w:hint="default" w:ascii="Times New Roman" w:hAnsi="Times New Roman" w:cs="Times New Roman"/>
                <w:color w:val="auto"/>
                <w:lang w:val="en-US" w:eastAsia="zh-CN" w:bidi="ar"/>
              </w:rPr>
              <w:t>中药材康养旅居融合发展工程</w:t>
            </w:r>
          </w:p>
        </w:tc>
        <w:tc>
          <w:tcPr>
            <w:tcW w:w="11883" w:type="dxa"/>
            <w:gridSpan w:val="4"/>
            <w:shd w:val="clear" w:color="auto" w:fill="auto"/>
            <w:noWrap/>
            <w:vAlign w:val="center"/>
          </w:tcPr>
          <w:p w14:paraId="2921C798">
            <w:pPr>
              <w:keepNext w:val="0"/>
              <w:keepLines w:val="0"/>
              <w:pageBreakBefore w:val="0"/>
              <w:widowControl/>
              <w:kinsoku/>
              <w:wordWrap/>
              <w:overflowPunct/>
              <w:topLinePunct w:val="0"/>
              <w:autoSpaceDE/>
              <w:autoSpaceDN/>
              <w:bidi w:val="0"/>
              <w:adjustRightInd/>
              <w:snapToGrid/>
              <w:spacing w:line="400" w:lineRule="exact"/>
              <w:rPr>
                <w:rFonts w:hint="default" w:ascii="Times New Roman" w:hAnsi="Times New Roman" w:eastAsia="宋体" w:cs="Times New Roman"/>
                <w:i w:val="0"/>
                <w:iCs w:val="0"/>
                <w:color w:val="auto"/>
                <w:sz w:val="28"/>
                <w:szCs w:val="28"/>
                <w:u w:val="none"/>
              </w:rPr>
            </w:pPr>
            <w:r>
              <w:rPr>
                <w:rStyle w:val="12"/>
                <w:rFonts w:hint="default" w:ascii="Times New Roman" w:hAnsi="Times New Roman" w:eastAsia="宋体" w:cs="Times New Roman"/>
                <w:color w:val="auto"/>
                <w:lang w:val="en-US" w:eastAsia="zh-CN" w:bidi="ar"/>
              </w:rPr>
              <w:t>11.</w:t>
            </w:r>
            <w:r>
              <w:rPr>
                <w:rStyle w:val="11"/>
                <w:rFonts w:hint="default" w:ascii="Times New Roman" w:hAnsi="Times New Roman" w:cs="Times New Roman"/>
                <w:color w:val="auto"/>
                <w:lang w:val="en-US" w:eastAsia="zh-CN" w:bidi="ar"/>
              </w:rPr>
              <w:t>推进中药材康养旅居融合发展。</w:t>
            </w:r>
          </w:p>
        </w:tc>
      </w:tr>
      <w:tr w14:paraId="1044A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40" w:hRule="atLeast"/>
        </w:trPr>
        <w:tc>
          <w:tcPr>
            <w:tcW w:w="818" w:type="dxa"/>
            <w:vMerge w:val="continue"/>
            <w:shd w:val="clear" w:color="auto" w:fill="auto"/>
            <w:noWrap/>
            <w:vAlign w:val="center"/>
          </w:tcPr>
          <w:p w14:paraId="7A0D4601">
            <w:pPr>
              <w:keepNext w:val="0"/>
              <w:keepLines w:val="0"/>
              <w:pageBreakBefore w:val="0"/>
              <w:widowControl/>
              <w:kinsoku/>
              <w:wordWrap/>
              <w:overflowPunct/>
              <w:topLinePunct w:val="0"/>
              <w:autoSpaceDE/>
              <w:autoSpaceDN/>
              <w:bidi w:val="0"/>
              <w:adjustRightInd/>
              <w:snapToGrid/>
              <w:spacing w:line="440" w:lineRule="exact"/>
              <w:jc w:val="center"/>
              <w:rPr>
                <w:rFonts w:hint="default" w:ascii="Times New Roman" w:hAnsi="Times New Roman" w:eastAsia="宋体" w:cs="Times New Roman"/>
                <w:i w:val="0"/>
                <w:iCs w:val="0"/>
                <w:color w:val="auto"/>
                <w:sz w:val="28"/>
                <w:szCs w:val="28"/>
                <w:u w:val="none"/>
              </w:rPr>
            </w:pPr>
          </w:p>
        </w:tc>
        <w:tc>
          <w:tcPr>
            <w:tcW w:w="1981" w:type="dxa"/>
            <w:vMerge w:val="continue"/>
            <w:shd w:val="clear" w:color="auto" w:fill="auto"/>
            <w:vAlign w:val="center"/>
          </w:tcPr>
          <w:p w14:paraId="1E53D4A6">
            <w:pPr>
              <w:keepNext w:val="0"/>
              <w:keepLines w:val="0"/>
              <w:pageBreakBefore w:val="0"/>
              <w:widowControl/>
              <w:kinsoku/>
              <w:wordWrap/>
              <w:overflowPunct/>
              <w:topLinePunct w:val="0"/>
              <w:autoSpaceDE/>
              <w:autoSpaceDN/>
              <w:bidi w:val="0"/>
              <w:adjustRightInd/>
              <w:snapToGrid/>
              <w:spacing w:line="440" w:lineRule="exact"/>
              <w:jc w:val="center"/>
              <w:rPr>
                <w:rFonts w:hint="default" w:ascii="Times New Roman" w:hAnsi="Times New Roman" w:eastAsia="宋体" w:cs="Times New Roman"/>
                <w:i w:val="0"/>
                <w:iCs w:val="0"/>
                <w:color w:val="auto"/>
                <w:sz w:val="28"/>
                <w:szCs w:val="28"/>
                <w:u w:val="none"/>
              </w:rPr>
            </w:pPr>
          </w:p>
        </w:tc>
        <w:tc>
          <w:tcPr>
            <w:tcW w:w="5127" w:type="dxa"/>
            <w:shd w:val="clear" w:color="auto" w:fill="auto"/>
            <w:vAlign w:val="center"/>
          </w:tcPr>
          <w:p w14:paraId="57E6AF37">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宋体" w:cs="Times New Roman"/>
                <w:i w:val="0"/>
                <w:iCs w:val="0"/>
                <w:color w:val="auto"/>
                <w:sz w:val="28"/>
                <w:szCs w:val="28"/>
                <w:u w:val="none"/>
              </w:rPr>
            </w:pPr>
            <w:r>
              <w:rPr>
                <w:rStyle w:val="10"/>
                <w:rFonts w:hint="default" w:ascii="Times New Roman" w:hAnsi="Times New Roman" w:cs="Times New Roman"/>
                <w:color w:val="auto"/>
                <w:lang w:val="en-US" w:eastAsia="zh-CN" w:bidi="ar"/>
              </w:rPr>
              <w:t>打造一批中药材特色康养旅居村镇及示范区，加快推进中药材一二三产融合发展。</w:t>
            </w:r>
          </w:p>
        </w:tc>
        <w:tc>
          <w:tcPr>
            <w:tcW w:w="1944" w:type="dxa"/>
            <w:shd w:val="clear" w:color="auto" w:fill="auto"/>
            <w:noWrap/>
            <w:vAlign w:val="center"/>
          </w:tcPr>
          <w:p w14:paraId="3E57DF6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auto"/>
                <w:sz w:val="28"/>
                <w:szCs w:val="28"/>
                <w:u w:val="none"/>
              </w:rPr>
            </w:pPr>
            <w:r>
              <w:rPr>
                <w:rStyle w:val="10"/>
                <w:rFonts w:hint="default" w:ascii="Times New Roman" w:hAnsi="Times New Roman" w:cs="Times New Roman"/>
                <w:color w:val="auto"/>
                <w:lang w:val="en-US" w:eastAsia="zh-CN" w:bidi="ar"/>
              </w:rPr>
              <w:t>省文化和旅游厅</w:t>
            </w:r>
          </w:p>
        </w:tc>
        <w:tc>
          <w:tcPr>
            <w:tcW w:w="3475" w:type="dxa"/>
            <w:shd w:val="clear" w:color="auto" w:fill="auto"/>
            <w:vAlign w:val="center"/>
          </w:tcPr>
          <w:p w14:paraId="5ACED36E">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宋体" w:cs="Times New Roman"/>
                <w:i w:val="0"/>
                <w:iCs w:val="0"/>
                <w:color w:val="auto"/>
                <w:sz w:val="28"/>
                <w:szCs w:val="28"/>
                <w:u w:val="none"/>
              </w:rPr>
            </w:pPr>
            <w:r>
              <w:rPr>
                <w:rStyle w:val="10"/>
                <w:rFonts w:hint="default" w:ascii="Times New Roman" w:hAnsi="Times New Roman" w:cs="Times New Roman"/>
                <w:color w:val="auto"/>
                <w:lang w:val="en-US" w:eastAsia="zh-CN" w:bidi="ar"/>
              </w:rPr>
              <w:t>省卫生健康委、省农业农村厅、省林草局</w:t>
            </w:r>
          </w:p>
        </w:tc>
        <w:tc>
          <w:tcPr>
            <w:tcW w:w="1337" w:type="dxa"/>
            <w:shd w:val="clear" w:color="auto" w:fill="auto"/>
            <w:noWrap/>
            <w:vAlign w:val="center"/>
          </w:tcPr>
          <w:p w14:paraId="098A03C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auto"/>
                <w:sz w:val="28"/>
                <w:szCs w:val="28"/>
                <w:u w:val="none"/>
                <w:lang w:val="en-US" w:eastAsia="zh-CN"/>
              </w:rPr>
            </w:pPr>
            <w:r>
              <w:rPr>
                <w:rFonts w:hint="eastAsia" w:ascii="Times New Roman" w:hAnsi="Times New Roman" w:eastAsia="宋体" w:cs="Times New Roman"/>
                <w:i w:val="0"/>
                <w:iCs w:val="0"/>
                <w:color w:val="auto"/>
                <w:sz w:val="28"/>
                <w:szCs w:val="28"/>
                <w:u w:val="none"/>
                <w:lang w:val="en-US" w:eastAsia="zh-CN"/>
              </w:rPr>
              <w:t>2027</w:t>
            </w:r>
            <w:r>
              <w:rPr>
                <w:rStyle w:val="10"/>
                <w:rFonts w:hint="eastAsia" w:ascii="Times New Roman" w:hAnsi="Times New Roman" w:cs="Times New Roman"/>
                <w:color w:val="auto"/>
                <w:lang w:val="en-US" w:eastAsia="zh-CN" w:bidi="ar"/>
              </w:rPr>
              <w:t>年</w:t>
            </w:r>
          </w:p>
        </w:tc>
      </w:tr>
      <w:tr w14:paraId="2A677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818" w:type="dxa"/>
            <w:vMerge w:val="restart"/>
            <w:shd w:val="clear" w:color="auto" w:fill="auto"/>
            <w:noWrap/>
            <w:vAlign w:val="center"/>
          </w:tcPr>
          <w:p w14:paraId="50F98B08">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宋体" w:cs="Times New Roman"/>
                <w:i w:val="0"/>
                <w:iCs w:val="0"/>
                <w:color w:val="auto"/>
                <w:sz w:val="28"/>
                <w:szCs w:val="28"/>
                <w:u w:val="none"/>
              </w:rPr>
            </w:pPr>
            <w:r>
              <w:rPr>
                <w:rStyle w:val="10"/>
                <w:rFonts w:hint="default" w:ascii="Times New Roman" w:hAnsi="Times New Roman" w:cs="Times New Roman"/>
                <w:color w:val="auto"/>
                <w:lang w:val="en-US" w:eastAsia="zh-CN" w:bidi="ar"/>
              </w:rPr>
              <w:t>七</w:t>
            </w:r>
          </w:p>
        </w:tc>
        <w:tc>
          <w:tcPr>
            <w:tcW w:w="1981" w:type="dxa"/>
            <w:vMerge w:val="restart"/>
            <w:shd w:val="clear" w:color="auto" w:fill="auto"/>
            <w:vAlign w:val="center"/>
          </w:tcPr>
          <w:p w14:paraId="010F3053">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宋体" w:cs="Times New Roman"/>
                <w:i w:val="0"/>
                <w:iCs w:val="0"/>
                <w:color w:val="auto"/>
                <w:sz w:val="28"/>
                <w:szCs w:val="28"/>
                <w:u w:val="none"/>
              </w:rPr>
            </w:pPr>
            <w:r>
              <w:rPr>
                <w:rStyle w:val="10"/>
                <w:rFonts w:hint="default" w:ascii="Times New Roman" w:hAnsi="Times New Roman" w:cs="Times New Roman"/>
                <w:color w:val="auto"/>
                <w:lang w:val="en-US" w:eastAsia="zh-CN" w:bidi="ar"/>
              </w:rPr>
              <w:t>中药材品牌培育提升工程</w:t>
            </w:r>
          </w:p>
        </w:tc>
        <w:tc>
          <w:tcPr>
            <w:tcW w:w="11883" w:type="dxa"/>
            <w:gridSpan w:val="4"/>
            <w:shd w:val="clear" w:color="auto" w:fill="auto"/>
            <w:noWrap/>
            <w:vAlign w:val="center"/>
          </w:tcPr>
          <w:p w14:paraId="575EAC58">
            <w:pPr>
              <w:keepNext w:val="0"/>
              <w:keepLines w:val="0"/>
              <w:pageBreakBefore w:val="0"/>
              <w:widowControl/>
              <w:kinsoku/>
              <w:wordWrap/>
              <w:overflowPunct/>
              <w:topLinePunct w:val="0"/>
              <w:autoSpaceDE/>
              <w:autoSpaceDN/>
              <w:bidi w:val="0"/>
              <w:adjustRightInd/>
              <w:snapToGrid/>
              <w:spacing w:line="400" w:lineRule="exact"/>
              <w:rPr>
                <w:rFonts w:hint="default" w:ascii="Times New Roman" w:hAnsi="Times New Roman" w:eastAsia="宋体" w:cs="Times New Roman"/>
                <w:i w:val="0"/>
                <w:iCs w:val="0"/>
                <w:color w:val="auto"/>
                <w:sz w:val="28"/>
                <w:szCs w:val="28"/>
                <w:u w:val="none"/>
              </w:rPr>
            </w:pPr>
            <w:r>
              <w:rPr>
                <w:rStyle w:val="12"/>
                <w:rFonts w:hint="default" w:ascii="Times New Roman" w:hAnsi="Times New Roman" w:eastAsia="宋体" w:cs="Times New Roman"/>
                <w:color w:val="auto"/>
                <w:lang w:val="en-US" w:eastAsia="zh-CN" w:bidi="ar"/>
              </w:rPr>
              <w:t>12.</w:t>
            </w:r>
            <w:r>
              <w:rPr>
                <w:rStyle w:val="11"/>
                <w:rFonts w:hint="default" w:ascii="Times New Roman" w:hAnsi="Times New Roman" w:cs="Times New Roman"/>
                <w:color w:val="auto"/>
                <w:lang w:val="en-US" w:eastAsia="zh-CN" w:bidi="ar"/>
              </w:rPr>
              <w:t>提升</w:t>
            </w:r>
            <w:r>
              <w:rPr>
                <w:rStyle w:val="11"/>
                <w:rFonts w:hint="eastAsia" w:ascii="Times New Roman" w:hAnsi="Times New Roman" w:cs="Times New Roman"/>
                <w:color w:val="auto"/>
                <w:lang w:val="en-US" w:eastAsia="zh-CN" w:bidi="ar"/>
              </w:rPr>
              <w:t>“</w:t>
            </w:r>
            <w:r>
              <w:rPr>
                <w:rStyle w:val="11"/>
                <w:rFonts w:hint="default" w:ascii="Times New Roman" w:hAnsi="Times New Roman" w:cs="Times New Roman"/>
                <w:color w:val="auto"/>
                <w:lang w:val="en-US" w:eastAsia="zh-CN" w:bidi="ar"/>
              </w:rPr>
              <w:t>云药</w:t>
            </w:r>
            <w:r>
              <w:rPr>
                <w:rStyle w:val="11"/>
                <w:rFonts w:hint="eastAsia" w:ascii="Times New Roman" w:hAnsi="Times New Roman" w:cs="Times New Roman"/>
                <w:color w:val="auto"/>
                <w:lang w:val="en-US" w:eastAsia="zh-CN" w:bidi="ar"/>
              </w:rPr>
              <w:t>”</w:t>
            </w:r>
            <w:r>
              <w:rPr>
                <w:rStyle w:val="11"/>
                <w:rFonts w:hint="default" w:ascii="Times New Roman" w:hAnsi="Times New Roman" w:cs="Times New Roman"/>
                <w:color w:val="auto"/>
                <w:lang w:val="en-US" w:eastAsia="zh-CN" w:bidi="ar"/>
              </w:rPr>
              <w:t>品牌影响力。</w:t>
            </w:r>
          </w:p>
        </w:tc>
      </w:tr>
      <w:tr w14:paraId="294C4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40" w:hRule="atLeast"/>
        </w:trPr>
        <w:tc>
          <w:tcPr>
            <w:tcW w:w="818" w:type="dxa"/>
            <w:vMerge w:val="continue"/>
            <w:shd w:val="clear" w:color="auto" w:fill="auto"/>
            <w:noWrap/>
            <w:vAlign w:val="center"/>
          </w:tcPr>
          <w:p w14:paraId="62B6C21F">
            <w:pPr>
              <w:keepNext w:val="0"/>
              <w:keepLines w:val="0"/>
              <w:pageBreakBefore w:val="0"/>
              <w:widowControl/>
              <w:kinsoku/>
              <w:wordWrap/>
              <w:overflowPunct/>
              <w:topLinePunct w:val="0"/>
              <w:autoSpaceDE/>
              <w:autoSpaceDN/>
              <w:bidi w:val="0"/>
              <w:adjustRightInd/>
              <w:snapToGrid/>
              <w:spacing w:line="440" w:lineRule="exact"/>
              <w:jc w:val="center"/>
              <w:rPr>
                <w:rFonts w:hint="default" w:ascii="Times New Roman" w:hAnsi="Times New Roman" w:eastAsia="宋体" w:cs="Times New Roman"/>
                <w:i w:val="0"/>
                <w:iCs w:val="0"/>
                <w:color w:val="auto"/>
                <w:sz w:val="28"/>
                <w:szCs w:val="28"/>
                <w:u w:val="none"/>
              </w:rPr>
            </w:pPr>
          </w:p>
        </w:tc>
        <w:tc>
          <w:tcPr>
            <w:tcW w:w="1981" w:type="dxa"/>
            <w:vMerge w:val="continue"/>
            <w:shd w:val="clear" w:color="auto" w:fill="auto"/>
            <w:vAlign w:val="center"/>
          </w:tcPr>
          <w:p w14:paraId="7881E8BE">
            <w:pPr>
              <w:keepNext w:val="0"/>
              <w:keepLines w:val="0"/>
              <w:pageBreakBefore w:val="0"/>
              <w:widowControl/>
              <w:kinsoku/>
              <w:wordWrap/>
              <w:overflowPunct/>
              <w:topLinePunct w:val="0"/>
              <w:autoSpaceDE/>
              <w:autoSpaceDN/>
              <w:bidi w:val="0"/>
              <w:adjustRightInd/>
              <w:snapToGrid/>
              <w:spacing w:line="440" w:lineRule="exact"/>
              <w:jc w:val="center"/>
              <w:rPr>
                <w:rFonts w:hint="default" w:ascii="Times New Roman" w:hAnsi="Times New Roman" w:eastAsia="宋体" w:cs="Times New Roman"/>
                <w:i w:val="0"/>
                <w:iCs w:val="0"/>
                <w:color w:val="auto"/>
                <w:sz w:val="28"/>
                <w:szCs w:val="28"/>
                <w:u w:val="none"/>
              </w:rPr>
            </w:pPr>
          </w:p>
        </w:tc>
        <w:tc>
          <w:tcPr>
            <w:tcW w:w="5127" w:type="dxa"/>
            <w:shd w:val="clear" w:color="auto" w:fill="auto"/>
            <w:vAlign w:val="center"/>
          </w:tcPr>
          <w:p w14:paraId="1B0F8DBB">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宋体" w:cs="Times New Roman"/>
                <w:i w:val="0"/>
                <w:iCs w:val="0"/>
                <w:color w:val="auto"/>
                <w:sz w:val="28"/>
                <w:szCs w:val="28"/>
                <w:u w:val="none"/>
              </w:rPr>
            </w:pPr>
            <w:r>
              <w:rPr>
                <w:rStyle w:val="10"/>
                <w:rFonts w:hint="default" w:ascii="Times New Roman" w:hAnsi="Times New Roman" w:cs="Times New Roman"/>
                <w:color w:val="auto"/>
                <w:lang w:val="en-US" w:eastAsia="zh-CN" w:bidi="ar"/>
              </w:rPr>
              <w:t>（</w:t>
            </w:r>
            <w:r>
              <w:rPr>
                <w:rStyle w:val="13"/>
                <w:rFonts w:hint="default" w:ascii="Times New Roman" w:hAnsi="Times New Roman" w:eastAsia="宋体" w:cs="Times New Roman"/>
                <w:color w:val="auto"/>
                <w:lang w:val="en-US" w:eastAsia="zh-CN" w:bidi="ar"/>
              </w:rPr>
              <w:t>1</w:t>
            </w:r>
            <w:r>
              <w:rPr>
                <w:rStyle w:val="10"/>
                <w:rFonts w:hint="default" w:ascii="Times New Roman" w:hAnsi="Times New Roman" w:cs="Times New Roman"/>
                <w:color w:val="auto"/>
                <w:lang w:val="en-US" w:eastAsia="zh-CN" w:bidi="ar"/>
              </w:rPr>
              <w:t>）</w:t>
            </w:r>
            <w:r>
              <w:rPr>
                <w:rStyle w:val="10"/>
                <w:rFonts w:hint="default" w:ascii="Times New Roman" w:hAnsi="Times New Roman" w:cs="Times New Roman"/>
                <w:color w:val="auto"/>
                <w:spacing w:val="-6"/>
                <w:sz w:val="28"/>
                <w:lang w:val="en-US" w:eastAsia="zh-CN" w:bidi="ar"/>
              </w:rPr>
              <w:t>加大</w:t>
            </w:r>
            <w:r>
              <w:rPr>
                <w:rStyle w:val="10"/>
                <w:rFonts w:hint="eastAsia" w:ascii="Times New Roman" w:hAnsi="Times New Roman" w:cs="Times New Roman"/>
                <w:color w:val="auto"/>
                <w:spacing w:val="-6"/>
                <w:sz w:val="28"/>
                <w:lang w:val="en-US" w:eastAsia="zh-CN" w:bidi="ar"/>
              </w:rPr>
              <w:t>“</w:t>
            </w:r>
            <w:r>
              <w:rPr>
                <w:rStyle w:val="10"/>
                <w:rFonts w:hint="default" w:ascii="Times New Roman" w:hAnsi="Times New Roman" w:cs="Times New Roman"/>
                <w:color w:val="auto"/>
                <w:spacing w:val="-6"/>
                <w:sz w:val="28"/>
                <w:lang w:val="en-US" w:eastAsia="zh-CN" w:bidi="ar"/>
              </w:rPr>
              <w:t>十大云药</w:t>
            </w:r>
            <w:r>
              <w:rPr>
                <w:rStyle w:val="10"/>
                <w:rFonts w:hint="eastAsia" w:ascii="Times New Roman" w:hAnsi="Times New Roman" w:cs="Times New Roman"/>
                <w:color w:val="auto"/>
                <w:spacing w:val="-6"/>
                <w:sz w:val="28"/>
                <w:lang w:val="en-US" w:eastAsia="zh-CN" w:bidi="ar"/>
              </w:rPr>
              <w:t>”“</w:t>
            </w:r>
            <w:r>
              <w:rPr>
                <w:rStyle w:val="10"/>
                <w:rFonts w:hint="default" w:ascii="Times New Roman" w:hAnsi="Times New Roman" w:cs="Times New Roman"/>
                <w:color w:val="auto"/>
                <w:spacing w:val="-6"/>
                <w:sz w:val="28"/>
                <w:lang w:val="en-US" w:eastAsia="zh-CN" w:bidi="ar"/>
              </w:rPr>
              <w:t>十大健康资源</w:t>
            </w:r>
            <w:r>
              <w:rPr>
                <w:rStyle w:val="10"/>
                <w:rFonts w:hint="eastAsia" w:ascii="Times New Roman" w:hAnsi="Times New Roman" w:cs="Times New Roman"/>
                <w:color w:val="auto"/>
                <w:spacing w:val="-6"/>
                <w:sz w:val="28"/>
                <w:lang w:val="en-US" w:eastAsia="zh-CN" w:bidi="ar"/>
              </w:rPr>
              <w:t>”</w:t>
            </w:r>
            <w:r>
              <w:rPr>
                <w:rStyle w:val="10"/>
                <w:rFonts w:hint="default" w:ascii="Times New Roman" w:hAnsi="Times New Roman" w:cs="Times New Roman"/>
                <w:color w:val="auto"/>
                <w:spacing w:val="-6"/>
                <w:sz w:val="28"/>
                <w:lang w:val="en-US" w:eastAsia="zh-CN" w:bidi="ar"/>
              </w:rPr>
              <w:t>中药材品种在国内外宣传推介力度。</w:t>
            </w:r>
          </w:p>
        </w:tc>
        <w:tc>
          <w:tcPr>
            <w:tcW w:w="1944" w:type="dxa"/>
            <w:shd w:val="clear" w:color="auto" w:fill="auto"/>
            <w:noWrap/>
            <w:vAlign w:val="center"/>
          </w:tcPr>
          <w:p w14:paraId="5C48BD3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auto"/>
                <w:sz w:val="28"/>
                <w:szCs w:val="28"/>
                <w:u w:val="none"/>
              </w:rPr>
            </w:pPr>
            <w:r>
              <w:rPr>
                <w:rStyle w:val="10"/>
                <w:rFonts w:hint="default" w:ascii="Times New Roman" w:hAnsi="Times New Roman" w:cs="Times New Roman"/>
                <w:color w:val="auto"/>
                <w:lang w:val="en-US" w:eastAsia="zh-CN" w:bidi="ar"/>
              </w:rPr>
              <w:t>省委宣传部</w:t>
            </w:r>
          </w:p>
        </w:tc>
        <w:tc>
          <w:tcPr>
            <w:tcW w:w="3475" w:type="dxa"/>
            <w:shd w:val="clear" w:color="auto" w:fill="auto"/>
            <w:noWrap/>
            <w:vAlign w:val="center"/>
          </w:tcPr>
          <w:p w14:paraId="37F10EA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auto"/>
                <w:sz w:val="28"/>
                <w:szCs w:val="28"/>
                <w:u w:val="none"/>
              </w:rPr>
            </w:pPr>
            <w:r>
              <w:rPr>
                <w:rStyle w:val="10"/>
                <w:rFonts w:hint="default" w:ascii="Times New Roman" w:hAnsi="Times New Roman" w:cs="Times New Roman"/>
                <w:color w:val="auto"/>
                <w:lang w:val="en-US" w:eastAsia="zh-CN" w:bidi="ar"/>
              </w:rPr>
              <w:t>省农业农村厅</w:t>
            </w:r>
          </w:p>
        </w:tc>
        <w:tc>
          <w:tcPr>
            <w:tcW w:w="1337" w:type="dxa"/>
            <w:shd w:val="clear" w:color="auto" w:fill="auto"/>
            <w:noWrap/>
            <w:vAlign w:val="center"/>
          </w:tcPr>
          <w:p w14:paraId="64EE76B4">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宋体" w:cs="Times New Roman"/>
                <w:i w:val="0"/>
                <w:iCs w:val="0"/>
                <w:color w:val="auto"/>
                <w:sz w:val="28"/>
                <w:szCs w:val="28"/>
                <w:u w:val="none"/>
              </w:rPr>
            </w:pPr>
            <w:r>
              <w:rPr>
                <w:rFonts w:hint="eastAsia" w:ascii="Times New Roman" w:hAnsi="Times New Roman" w:eastAsia="宋体" w:cs="Times New Roman"/>
                <w:i w:val="0"/>
                <w:iCs w:val="0"/>
                <w:color w:val="auto"/>
                <w:sz w:val="28"/>
                <w:szCs w:val="28"/>
                <w:u w:val="none"/>
                <w:lang w:val="en-US" w:eastAsia="zh-CN"/>
              </w:rPr>
              <w:t>2027</w:t>
            </w:r>
            <w:r>
              <w:rPr>
                <w:rStyle w:val="10"/>
                <w:rFonts w:hint="eastAsia" w:ascii="Times New Roman" w:hAnsi="Times New Roman" w:cs="Times New Roman"/>
                <w:color w:val="auto"/>
                <w:lang w:val="en-US" w:eastAsia="zh-CN" w:bidi="ar"/>
              </w:rPr>
              <w:t>年</w:t>
            </w:r>
          </w:p>
        </w:tc>
      </w:tr>
      <w:tr w14:paraId="436ED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80" w:hRule="atLeast"/>
        </w:trPr>
        <w:tc>
          <w:tcPr>
            <w:tcW w:w="818" w:type="dxa"/>
            <w:vMerge w:val="continue"/>
            <w:shd w:val="clear" w:color="auto" w:fill="auto"/>
            <w:noWrap/>
            <w:vAlign w:val="center"/>
          </w:tcPr>
          <w:p w14:paraId="0EBD97BB">
            <w:pPr>
              <w:keepNext w:val="0"/>
              <w:keepLines w:val="0"/>
              <w:pageBreakBefore w:val="0"/>
              <w:widowControl/>
              <w:kinsoku/>
              <w:wordWrap/>
              <w:overflowPunct/>
              <w:topLinePunct w:val="0"/>
              <w:autoSpaceDE/>
              <w:autoSpaceDN/>
              <w:bidi w:val="0"/>
              <w:adjustRightInd/>
              <w:snapToGrid/>
              <w:spacing w:line="440" w:lineRule="exact"/>
              <w:jc w:val="center"/>
              <w:rPr>
                <w:rFonts w:hint="default" w:ascii="Times New Roman" w:hAnsi="Times New Roman" w:eastAsia="宋体" w:cs="Times New Roman"/>
                <w:i w:val="0"/>
                <w:iCs w:val="0"/>
                <w:color w:val="auto"/>
                <w:sz w:val="28"/>
                <w:szCs w:val="28"/>
                <w:u w:val="none"/>
              </w:rPr>
            </w:pPr>
          </w:p>
        </w:tc>
        <w:tc>
          <w:tcPr>
            <w:tcW w:w="1981" w:type="dxa"/>
            <w:vMerge w:val="continue"/>
            <w:shd w:val="clear" w:color="auto" w:fill="auto"/>
            <w:vAlign w:val="center"/>
          </w:tcPr>
          <w:p w14:paraId="07F983BC">
            <w:pPr>
              <w:keepNext w:val="0"/>
              <w:keepLines w:val="0"/>
              <w:pageBreakBefore w:val="0"/>
              <w:widowControl/>
              <w:kinsoku/>
              <w:wordWrap/>
              <w:overflowPunct/>
              <w:topLinePunct w:val="0"/>
              <w:autoSpaceDE/>
              <w:autoSpaceDN/>
              <w:bidi w:val="0"/>
              <w:adjustRightInd/>
              <w:snapToGrid/>
              <w:spacing w:line="440" w:lineRule="exact"/>
              <w:jc w:val="center"/>
              <w:rPr>
                <w:rFonts w:hint="default" w:ascii="Times New Roman" w:hAnsi="Times New Roman" w:eastAsia="宋体" w:cs="Times New Roman"/>
                <w:i w:val="0"/>
                <w:iCs w:val="0"/>
                <w:color w:val="auto"/>
                <w:sz w:val="28"/>
                <w:szCs w:val="28"/>
                <w:u w:val="none"/>
              </w:rPr>
            </w:pPr>
          </w:p>
        </w:tc>
        <w:tc>
          <w:tcPr>
            <w:tcW w:w="5127" w:type="dxa"/>
            <w:shd w:val="clear" w:color="auto" w:fill="auto"/>
            <w:vAlign w:val="center"/>
          </w:tcPr>
          <w:p w14:paraId="0E200B95">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方正仿宋_GBK" w:cs="Times New Roman"/>
                <w:i w:val="0"/>
                <w:iCs w:val="0"/>
                <w:color w:val="auto"/>
                <w:sz w:val="28"/>
                <w:szCs w:val="28"/>
                <w:u w:val="none"/>
              </w:rPr>
            </w:pPr>
            <w:r>
              <w:rPr>
                <w:rStyle w:val="10"/>
                <w:rFonts w:hint="default" w:ascii="Times New Roman" w:hAnsi="Times New Roman" w:cs="Times New Roman"/>
                <w:color w:val="auto"/>
                <w:lang w:val="en-US" w:eastAsia="zh-CN" w:bidi="ar"/>
              </w:rPr>
              <w:t>（</w:t>
            </w:r>
            <w:r>
              <w:rPr>
                <w:rStyle w:val="13"/>
                <w:rFonts w:hint="default" w:ascii="Times New Roman" w:hAnsi="Times New Roman" w:eastAsia="方正仿宋_GBK" w:cs="Times New Roman"/>
                <w:color w:val="auto"/>
                <w:lang w:val="en-US" w:eastAsia="zh-CN" w:bidi="ar"/>
              </w:rPr>
              <w:t>2</w:t>
            </w:r>
            <w:r>
              <w:rPr>
                <w:rStyle w:val="10"/>
                <w:rFonts w:hint="default" w:ascii="Times New Roman" w:hAnsi="Times New Roman" w:cs="Times New Roman"/>
                <w:color w:val="auto"/>
                <w:lang w:val="en-US" w:eastAsia="zh-CN" w:bidi="ar"/>
              </w:rPr>
              <w:t>）规范管理运用云南中药材区域公用品牌及地理标志。</w:t>
            </w:r>
          </w:p>
        </w:tc>
        <w:tc>
          <w:tcPr>
            <w:tcW w:w="1944" w:type="dxa"/>
            <w:shd w:val="clear" w:color="auto" w:fill="auto"/>
            <w:noWrap/>
            <w:vAlign w:val="center"/>
          </w:tcPr>
          <w:p w14:paraId="6F0D998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auto"/>
                <w:sz w:val="28"/>
                <w:szCs w:val="28"/>
                <w:u w:val="none"/>
              </w:rPr>
            </w:pPr>
            <w:r>
              <w:rPr>
                <w:rStyle w:val="10"/>
                <w:rFonts w:hint="default" w:ascii="Times New Roman" w:hAnsi="Times New Roman" w:cs="Times New Roman"/>
                <w:color w:val="auto"/>
                <w:lang w:val="en-US" w:eastAsia="zh-CN" w:bidi="ar"/>
              </w:rPr>
              <w:t>省市场监管局</w:t>
            </w:r>
          </w:p>
        </w:tc>
        <w:tc>
          <w:tcPr>
            <w:tcW w:w="3475" w:type="dxa"/>
            <w:shd w:val="clear" w:color="auto" w:fill="auto"/>
            <w:noWrap/>
            <w:vAlign w:val="center"/>
          </w:tcPr>
          <w:p w14:paraId="722BFD8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auto"/>
                <w:sz w:val="28"/>
                <w:szCs w:val="28"/>
                <w:u w:val="none"/>
              </w:rPr>
            </w:pPr>
            <w:r>
              <w:rPr>
                <w:rStyle w:val="10"/>
                <w:rFonts w:hint="default" w:ascii="Times New Roman" w:hAnsi="Times New Roman" w:cs="Times New Roman"/>
                <w:color w:val="auto"/>
                <w:lang w:val="en-US" w:eastAsia="zh-CN" w:bidi="ar"/>
              </w:rPr>
              <w:t>省农业农村厅、省科技厅</w:t>
            </w:r>
          </w:p>
        </w:tc>
        <w:tc>
          <w:tcPr>
            <w:tcW w:w="1337" w:type="dxa"/>
            <w:shd w:val="clear" w:color="auto" w:fill="auto"/>
            <w:noWrap/>
            <w:vAlign w:val="center"/>
          </w:tcPr>
          <w:p w14:paraId="7B65955A">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宋体" w:cs="Times New Roman"/>
                <w:i w:val="0"/>
                <w:iCs w:val="0"/>
                <w:color w:val="auto"/>
                <w:sz w:val="28"/>
                <w:szCs w:val="28"/>
                <w:u w:val="none"/>
              </w:rPr>
            </w:pPr>
            <w:r>
              <w:rPr>
                <w:rFonts w:hint="eastAsia" w:ascii="Times New Roman" w:hAnsi="Times New Roman" w:eastAsia="宋体" w:cs="Times New Roman"/>
                <w:i w:val="0"/>
                <w:iCs w:val="0"/>
                <w:color w:val="auto"/>
                <w:sz w:val="28"/>
                <w:szCs w:val="28"/>
                <w:u w:val="none"/>
                <w:lang w:val="en-US" w:eastAsia="zh-CN"/>
              </w:rPr>
              <w:t>2027</w:t>
            </w:r>
            <w:r>
              <w:rPr>
                <w:rStyle w:val="10"/>
                <w:rFonts w:hint="eastAsia" w:ascii="Times New Roman" w:hAnsi="Times New Roman" w:cs="Times New Roman"/>
                <w:color w:val="auto"/>
                <w:lang w:val="en-US" w:eastAsia="zh-CN" w:bidi="ar"/>
              </w:rPr>
              <w:t>年</w:t>
            </w:r>
          </w:p>
        </w:tc>
      </w:tr>
      <w:tr w14:paraId="20849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0" w:hRule="atLeast"/>
        </w:trPr>
        <w:tc>
          <w:tcPr>
            <w:tcW w:w="818" w:type="dxa"/>
            <w:vMerge w:val="continue"/>
            <w:shd w:val="clear" w:color="auto" w:fill="auto"/>
            <w:noWrap/>
            <w:vAlign w:val="center"/>
          </w:tcPr>
          <w:p w14:paraId="40B266D9">
            <w:pPr>
              <w:keepNext w:val="0"/>
              <w:keepLines w:val="0"/>
              <w:pageBreakBefore w:val="0"/>
              <w:widowControl/>
              <w:kinsoku/>
              <w:wordWrap/>
              <w:overflowPunct/>
              <w:topLinePunct w:val="0"/>
              <w:autoSpaceDE/>
              <w:autoSpaceDN/>
              <w:bidi w:val="0"/>
              <w:adjustRightInd/>
              <w:snapToGrid/>
              <w:spacing w:line="440" w:lineRule="exact"/>
              <w:jc w:val="center"/>
              <w:rPr>
                <w:rFonts w:hint="default" w:ascii="Times New Roman" w:hAnsi="Times New Roman" w:eastAsia="宋体" w:cs="Times New Roman"/>
                <w:i w:val="0"/>
                <w:iCs w:val="0"/>
                <w:color w:val="auto"/>
                <w:sz w:val="28"/>
                <w:szCs w:val="28"/>
                <w:u w:val="none"/>
              </w:rPr>
            </w:pPr>
          </w:p>
        </w:tc>
        <w:tc>
          <w:tcPr>
            <w:tcW w:w="1981" w:type="dxa"/>
            <w:vMerge w:val="continue"/>
            <w:shd w:val="clear" w:color="auto" w:fill="auto"/>
            <w:vAlign w:val="center"/>
          </w:tcPr>
          <w:p w14:paraId="000F4279">
            <w:pPr>
              <w:keepNext w:val="0"/>
              <w:keepLines w:val="0"/>
              <w:pageBreakBefore w:val="0"/>
              <w:widowControl/>
              <w:kinsoku/>
              <w:wordWrap/>
              <w:overflowPunct/>
              <w:topLinePunct w:val="0"/>
              <w:autoSpaceDE/>
              <w:autoSpaceDN/>
              <w:bidi w:val="0"/>
              <w:adjustRightInd/>
              <w:snapToGrid/>
              <w:spacing w:line="440" w:lineRule="exact"/>
              <w:jc w:val="center"/>
              <w:rPr>
                <w:rFonts w:hint="default" w:ascii="Times New Roman" w:hAnsi="Times New Roman" w:eastAsia="宋体" w:cs="Times New Roman"/>
                <w:i w:val="0"/>
                <w:iCs w:val="0"/>
                <w:color w:val="auto"/>
                <w:sz w:val="28"/>
                <w:szCs w:val="28"/>
                <w:u w:val="none"/>
              </w:rPr>
            </w:pPr>
          </w:p>
        </w:tc>
        <w:tc>
          <w:tcPr>
            <w:tcW w:w="11883" w:type="dxa"/>
            <w:gridSpan w:val="4"/>
            <w:shd w:val="clear" w:color="auto" w:fill="auto"/>
            <w:noWrap/>
            <w:vAlign w:val="center"/>
          </w:tcPr>
          <w:p w14:paraId="10642F85">
            <w:pPr>
              <w:keepNext w:val="0"/>
              <w:keepLines w:val="0"/>
              <w:pageBreakBefore w:val="0"/>
              <w:widowControl/>
              <w:kinsoku/>
              <w:wordWrap/>
              <w:overflowPunct/>
              <w:topLinePunct w:val="0"/>
              <w:autoSpaceDE/>
              <w:autoSpaceDN/>
              <w:bidi w:val="0"/>
              <w:adjustRightInd/>
              <w:snapToGrid/>
              <w:spacing w:line="400" w:lineRule="exact"/>
              <w:rPr>
                <w:rFonts w:hint="default" w:ascii="Times New Roman" w:hAnsi="Times New Roman" w:eastAsia="宋体" w:cs="Times New Roman"/>
                <w:i w:val="0"/>
                <w:iCs w:val="0"/>
                <w:color w:val="auto"/>
                <w:sz w:val="28"/>
                <w:szCs w:val="28"/>
                <w:u w:val="none"/>
              </w:rPr>
            </w:pPr>
            <w:r>
              <w:rPr>
                <w:rStyle w:val="12"/>
                <w:rFonts w:hint="default" w:ascii="Times New Roman" w:hAnsi="Times New Roman" w:eastAsia="宋体" w:cs="Times New Roman"/>
                <w:color w:val="auto"/>
                <w:lang w:val="en-US" w:eastAsia="zh-CN" w:bidi="ar"/>
              </w:rPr>
              <w:t>13.</w:t>
            </w:r>
            <w:r>
              <w:rPr>
                <w:rStyle w:val="11"/>
                <w:rFonts w:hint="default" w:ascii="Times New Roman" w:hAnsi="Times New Roman" w:cs="Times New Roman"/>
                <w:color w:val="auto"/>
                <w:lang w:val="en-US" w:eastAsia="zh-CN" w:bidi="ar"/>
              </w:rPr>
              <w:t>培育中药材企业品牌和产品品牌。</w:t>
            </w:r>
          </w:p>
        </w:tc>
      </w:tr>
      <w:tr w14:paraId="4BEE6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818" w:type="dxa"/>
            <w:vMerge w:val="continue"/>
            <w:shd w:val="clear" w:color="auto" w:fill="auto"/>
            <w:noWrap/>
            <w:vAlign w:val="center"/>
          </w:tcPr>
          <w:p w14:paraId="692A62DD">
            <w:pPr>
              <w:keepNext w:val="0"/>
              <w:keepLines w:val="0"/>
              <w:pageBreakBefore w:val="0"/>
              <w:widowControl/>
              <w:kinsoku/>
              <w:wordWrap/>
              <w:overflowPunct/>
              <w:topLinePunct w:val="0"/>
              <w:autoSpaceDE/>
              <w:autoSpaceDN/>
              <w:bidi w:val="0"/>
              <w:adjustRightInd/>
              <w:snapToGrid/>
              <w:spacing w:line="440" w:lineRule="exact"/>
              <w:jc w:val="center"/>
              <w:rPr>
                <w:rFonts w:hint="default" w:ascii="Times New Roman" w:hAnsi="Times New Roman" w:eastAsia="宋体" w:cs="Times New Roman"/>
                <w:i w:val="0"/>
                <w:iCs w:val="0"/>
                <w:color w:val="auto"/>
                <w:sz w:val="28"/>
                <w:szCs w:val="28"/>
                <w:u w:val="none"/>
              </w:rPr>
            </w:pPr>
          </w:p>
        </w:tc>
        <w:tc>
          <w:tcPr>
            <w:tcW w:w="1981" w:type="dxa"/>
            <w:vMerge w:val="continue"/>
            <w:shd w:val="clear" w:color="auto" w:fill="auto"/>
            <w:vAlign w:val="center"/>
          </w:tcPr>
          <w:p w14:paraId="60BC250C">
            <w:pPr>
              <w:keepNext w:val="0"/>
              <w:keepLines w:val="0"/>
              <w:pageBreakBefore w:val="0"/>
              <w:widowControl/>
              <w:kinsoku/>
              <w:wordWrap/>
              <w:overflowPunct/>
              <w:topLinePunct w:val="0"/>
              <w:autoSpaceDE/>
              <w:autoSpaceDN/>
              <w:bidi w:val="0"/>
              <w:adjustRightInd/>
              <w:snapToGrid/>
              <w:spacing w:line="440" w:lineRule="exact"/>
              <w:jc w:val="center"/>
              <w:rPr>
                <w:rFonts w:hint="default" w:ascii="Times New Roman" w:hAnsi="Times New Roman" w:eastAsia="宋体" w:cs="Times New Roman"/>
                <w:i w:val="0"/>
                <w:iCs w:val="0"/>
                <w:color w:val="auto"/>
                <w:sz w:val="28"/>
                <w:szCs w:val="28"/>
                <w:u w:val="none"/>
              </w:rPr>
            </w:pPr>
          </w:p>
        </w:tc>
        <w:tc>
          <w:tcPr>
            <w:tcW w:w="5127" w:type="dxa"/>
            <w:shd w:val="clear" w:color="auto" w:fill="auto"/>
            <w:vAlign w:val="center"/>
          </w:tcPr>
          <w:p w14:paraId="6826663E">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宋体" w:cs="Times New Roman"/>
                <w:i w:val="0"/>
                <w:iCs w:val="0"/>
                <w:color w:val="auto"/>
                <w:sz w:val="28"/>
                <w:szCs w:val="28"/>
                <w:u w:val="none"/>
              </w:rPr>
            </w:pPr>
            <w:r>
              <w:rPr>
                <w:rStyle w:val="10"/>
                <w:rFonts w:hint="default" w:ascii="Times New Roman" w:hAnsi="Times New Roman" w:cs="Times New Roman"/>
                <w:color w:val="auto"/>
                <w:lang w:val="en-US" w:eastAsia="zh-CN" w:bidi="ar"/>
              </w:rPr>
              <w:t>（</w:t>
            </w:r>
            <w:r>
              <w:rPr>
                <w:rStyle w:val="13"/>
                <w:rFonts w:hint="default" w:ascii="Times New Roman" w:hAnsi="Times New Roman" w:eastAsia="宋体" w:cs="Times New Roman"/>
                <w:color w:val="auto"/>
                <w:lang w:val="en-US" w:eastAsia="zh-CN" w:bidi="ar"/>
              </w:rPr>
              <w:t>1</w:t>
            </w:r>
            <w:r>
              <w:rPr>
                <w:rStyle w:val="10"/>
                <w:rFonts w:hint="default" w:ascii="Times New Roman" w:hAnsi="Times New Roman" w:cs="Times New Roman"/>
                <w:color w:val="auto"/>
                <w:lang w:val="en-US" w:eastAsia="zh-CN" w:bidi="ar"/>
              </w:rPr>
              <w:t>）打造</w:t>
            </w:r>
            <w:r>
              <w:rPr>
                <w:rStyle w:val="10"/>
                <w:rFonts w:hint="eastAsia" w:ascii="Times New Roman" w:hAnsi="Times New Roman" w:cs="Times New Roman"/>
                <w:color w:val="auto"/>
                <w:lang w:val="en-US" w:eastAsia="zh-CN" w:bidi="ar"/>
              </w:rPr>
              <w:t>“</w:t>
            </w:r>
            <w:r>
              <w:rPr>
                <w:rStyle w:val="10"/>
                <w:rFonts w:hint="default" w:ascii="Times New Roman" w:hAnsi="Times New Roman" w:cs="Times New Roman"/>
                <w:color w:val="auto"/>
                <w:lang w:val="en-US" w:eastAsia="zh-CN" w:bidi="ar"/>
              </w:rPr>
              <w:t>一心堂</w:t>
            </w:r>
            <w:r>
              <w:rPr>
                <w:rStyle w:val="10"/>
                <w:rFonts w:hint="eastAsia" w:ascii="Times New Roman" w:hAnsi="Times New Roman" w:cs="Times New Roman"/>
                <w:color w:val="auto"/>
                <w:lang w:val="en-US" w:eastAsia="zh-CN" w:bidi="ar"/>
              </w:rPr>
              <w:t>”“</w:t>
            </w:r>
            <w:r>
              <w:rPr>
                <w:rStyle w:val="10"/>
                <w:rFonts w:hint="default" w:ascii="Times New Roman" w:hAnsi="Times New Roman" w:cs="Times New Roman"/>
                <w:color w:val="auto"/>
                <w:lang w:val="en-US" w:eastAsia="zh-CN" w:bidi="ar"/>
              </w:rPr>
              <w:t>腾药</w:t>
            </w:r>
            <w:r>
              <w:rPr>
                <w:rStyle w:val="10"/>
                <w:rFonts w:hint="eastAsia" w:ascii="Times New Roman" w:hAnsi="Times New Roman" w:cs="Times New Roman"/>
                <w:color w:val="auto"/>
                <w:lang w:val="en-US" w:eastAsia="zh-CN" w:bidi="ar"/>
              </w:rPr>
              <w:t>”</w:t>
            </w:r>
            <w:r>
              <w:rPr>
                <w:rStyle w:val="10"/>
                <w:rFonts w:hint="default" w:ascii="Times New Roman" w:hAnsi="Times New Roman" w:cs="Times New Roman"/>
                <w:color w:val="auto"/>
                <w:lang w:val="en-US" w:eastAsia="zh-CN" w:bidi="ar"/>
              </w:rPr>
              <w:t>等一批知名企业品牌；提升推介一批有较高知名度的产品品牌。</w:t>
            </w:r>
          </w:p>
        </w:tc>
        <w:tc>
          <w:tcPr>
            <w:tcW w:w="1944" w:type="dxa"/>
            <w:shd w:val="clear" w:color="auto" w:fill="auto"/>
            <w:noWrap/>
            <w:vAlign w:val="center"/>
          </w:tcPr>
          <w:p w14:paraId="65E8FC3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auto"/>
                <w:sz w:val="28"/>
                <w:szCs w:val="28"/>
                <w:u w:val="none"/>
                <w:lang w:val="en-US" w:eastAsia="zh-CN"/>
              </w:rPr>
            </w:pPr>
            <w:r>
              <w:rPr>
                <w:rStyle w:val="10"/>
                <w:rFonts w:hint="default" w:ascii="Times New Roman" w:hAnsi="Times New Roman" w:cs="Times New Roman"/>
                <w:color w:val="auto"/>
                <w:lang w:val="en-US" w:eastAsia="zh-CN" w:bidi="ar"/>
              </w:rPr>
              <w:t>省发展改革委</w:t>
            </w:r>
          </w:p>
        </w:tc>
        <w:tc>
          <w:tcPr>
            <w:tcW w:w="3475" w:type="dxa"/>
            <w:shd w:val="clear" w:color="auto" w:fill="auto"/>
            <w:vAlign w:val="center"/>
          </w:tcPr>
          <w:p w14:paraId="5FDDCBDD">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宋体" w:cs="Times New Roman"/>
                <w:i w:val="0"/>
                <w:iCs w:val="0"/>
                <w:color w:val="auto"/>
                <w:sz w:val="28"/>
                <w:szCs w:val="28"/>
                <w:u w:val="none"/>
              </w:rPr>
            </w:pPr>
            <w:r>
              <w:rPr>
                <w:rStyle w:val="10"/>
                <w:rFonts w:hint="default" w:ascii="Times New Roman" w:hAnsi="Times New Roman" w:cs="Times New Roman"/>
                <w:color w:val="auto"/>
                <w:lang w:val="en-US" w:eastAsia="zh-CN" w:bidi="ar"/>
              </w:rPr>
              <w:t>省市场监管局、省农业农村厅、省商务厅、省科技厅</w:t>
            </w:r>
          </w:p>
        </w:tc>
        <w:tc>
          <w:tcPr>
            <w:tcW w:w="1337" w:type="dxa"/>
            <w:shd w:val="clear" w:color="auto" w:fill="auto"/>
            <w:noWrap/>
            <w:vAlign w:val="center"/>
          </w:tcPr>
          <w:p w14:paraId="150369A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Style w:val="10"/>
                <w:rFonts w:hint="default" w:ascii="Times New Roman" w:hAnsi="Times New Roman" w:cs="Times New Roman"/>
                <w:color w:val="auto"/>
                <w:lang w:val="en-US" w:eastAsia="zh-CN" w:bidi="ar"/>
              </w:rPr>
            </w:pPr>
            <w:r>
              <w:rPr>
                <w:rStyle w:val="10"/>
                <w:rFonts w:hint="eastAsia" w:ascii="Times New Roman" w:hAnsi="Times New Roman" w:cs="Times New Roman"/>
                <w:color w:val="auto"/>
                <w:lang w:val="en-US" w:eastAsia="zh-CN" w:bidi="ar"/>
              </w:rPr>
              <w:t>2025年</w:t>
            </w:r>
          </w:p>
        </w:tc>
      </w:tr>
      <w:tr w14:paraId="0DFD6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818" w:type="dxa"/>
            <w:vMerge w:val="continue"/>
            <w:shd w:val="clear" w:color="auto" w:fill="auto"/>
            <w:noWrap/>
            <w:vAlign w:val="center"/>
          </w:tcPr>
          <w:p w14:paraId="0ECAE20A">
            <w:pPr>
              <w:keepNext w:val="0"/>
              <w:keepLines w:val="0"/>
              <w:pageBreakBefore w:val="0"/>
              <w:widowControl/>
              <w:kinsoku/>
              <w:wordWrap/>
              <w:overflowPunct/>
              <w:topLinePunct w:val="0"/>
              <w:autoSpaceDE/>
              <w:autoSpaceDN/>
              <w:bidi w:val="0"/>
              <w:adjustRightInd/>
              <w:snapToGrid/>
              <w:spacing w:line="440" w:lineRule="exact"/>
              <w:jc w:val="center"/>
              <w:rPr>
                <w:rFonts w:hint="default" w:ascii="Times New Roman" w:hAnsi="Times New Roman" w:eastAsia="宋体" w:cs="Times New Roman"/>
                <w:i w:val="0"/>
                <w:iCs w:val="0"/>
                <w:color w:val="auto"/>
                <w:sz w:val="28"/>
                <w:szCs w:val="28"/>
                <w:u w:val="none"/>
              </w:rPr>
            </w:pPr>
          </w:p>
        </w:tc>
        <w:tc>
          <w:tcPr>
            <w:tcW w:w="1981" w:type="dxa"/>
            <w:vMerge w:val="continue"/>
            <w:shd w:val="clear" w:color="auto" w:fill="auto"/>
            <w:vAlign w:val="center"/>
          </w:tcPr>
          <w:p w14:paraId="7AE5A4D9">
            <w:pPr>
              <w:keepNext w:val="0"/>
              <w:keepLines w:val="0"/>
              <w:pageBreakBefore w:val="0"/>
              <w:widowControl/>
              <w:kinsoku/>
              <w:wordWrap/>
              <w:overflowPunct/>
              <w:topLinePunct w:val="0"/>
              <w:autoSpaceDE/>
              <w:autoSpaceDN/>
              <w:bidi w:val="0"/>
              <w:adjustRightInd/>
              <w:snapToGrid/>
              <w:spacing w:line="440" w:lineRule="exact"/>
              <w:jc w:val="center"/>
              <w:rPr>
                <w:rFonts w:hint="default" w:ascii="Times New Roman" w:hAnsi="Times New Roman" w:eastAsia="宋体" w:cs="Times New Roman"/>
                <w:i w:val="0"/>
                <w:iCs w:val="0"/>
                <w:color w:val="auto"/>
                <w:sz w:val="28"/>
                <w:szCs w:val="28"/>
                <w:u w:val="none"/>
              </w:rPr>
            </w:pPr>
          </w:p>
        </w:tc>
        <w:tc>
          <w:tcPr>
            <w:tcW w:w="5127" w:type="dxa"/>
            <w:shd w:val="clear" w:color="auto" w:fill="auto"/>
            <w:vAlign w:val="center"/>
          </w:tcPr>
          <w:p w14:paraId="05730579">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宋体" w:cs="Times New Roman"/>
                <w:i w:val="0"/>
                <w:iCs w:val="0"/>
                <w:color w:val="auto"/>
                <w:sz w:val="28"/>
                <w:szCs w:val="28"/>
                <w:u w:val="none"/>
              </w:rPr>
            </w:pPr>
            <w:r>
              <w:rPr>
                <w:rStyle w:val="10"/>
                <w:rFonts w:hint="default" w:ascii="Times New Roman" w:hAnsi="Times New Roman" w:cs="Times New Roman"/>
                <w:color w:val="auto"/>
                <w:lang w:val="en-US" w:eastAsia="zh-CN" w:bidi="ar"/>
              </w:rPr>
              <w:t>（</w:t>
            </w:r>
            <w:r>
              <w:rPr>
                <w:rStyle w:val="13"/>
                <w:rFonts w:hint="default" w:ascii="Times New Roman" w:hAnsi="Times New Roman" w:eastAsia="宋体" w:cs="Times New Roman"/>
                <w:color w:val="auto"/>
                <w:lang w:val="en-US" w:eastAsia="zh-CN" w:bidi="ar"/>
              </w:rPr>
              <w:t>2</w:t>
            </w:r>
            <w:r>
              <w:rPr>
                <w:rStyle w:val="10"/>
                <w:rFonts w:hint="default" w:ascii="Times New Roman" w:hAnsi="Times New Roman" w:cs="Times New Roman"/>
                <w:color w:val="auto"/>
                <w:lang w:val="en-US" w:eastAsia="zh-CN" w:bidi="ar"/>
              </w:rPr>
              <w:t>）做精做优</w:t>
            </w:r>
            <w:r>
              <w:rPr>
                <w:rStyle w:val="10"/>
                <w:rFonts w:hint="eastAsia" w:ascii="Times New Roman" w:hAnsi="Times New Roman" w:cs="Times New Roman"/>
                <w:color w:val="auto"/>
                <w:lang w:val="en-US" w:eastAsia="zh-CN" w:bidi="ar"/>
              </w:rPr>
              <w:t>“</w:t>
            </w:r>
            <w:r>
              <w:rPr>
                <w:rStyle w:val="10"/>
                <w:rFonts w:hint="default" w:ascii="Times New Roman" w:hAnsi="Times New Roman" w:cs="Times New Roman"/>
                <w:color w:val="auto"/>
                <w:lang w:val="en-US" w:eastAsia="zh-CN" w:bidi="ar"/>
              </w:rPr>
              <w:t>傣药</w:t>
            </w:r>
            <w:r>
              <w:rPr>
                <w:rStyle w:val="10"/>
                <w:rFonts w:hint="eastAsia" w:ascii="Times New Roman" w:hAnsi="Times New Roman" w:cs="Times New Roman"/>
                <w:color w:val="auto"/>
                <w:lang w:val="en-US" w:eastAsia="zh-CN" w:bidi="ar"/>
              </w:rPr>
              <w:t>”“</w:t>
            </w:r>
            <w:r>
              <w:rPr>
                <w:rStyle w:val="10"/>
                <w:rFonts w:hint="default" w:ascii="Times New Roman" w:hAnsi="Times New Roman" w:cs="Times New Roman"/>
                <w:color w:val="auto"/>
                <w:lang w:val="en-US" w:eastAsia="zh-CN" w:bidi="ar"/>
              </w:rPr>
              <w:t>彝药</w:t>
            </w:r>
            <w:r>
              <w:rPr>
                <w:rStyle w:val="10"/>
                <w:rFonts w:hint="eastAsia" w:ascii="Times New Roman" w:hAnsi="Times New Roman" w:cs="Times New Roman"/>
                <w:color w:val="auto"/>
                <w:lang w:val="en-US" w:eastAsia="zh-CN" w:bidi="ar"/>
              </w:rPr>
              <w:t>”“</w:t>
            </w:r>
            <w:r>
              <w:rPr>
                <w:rStyle w:val="10"/>
                <w:rFonts w:hint="default" w:ascii="Times New Roman" w:hAnsi="Times New Roman" w:cs="Times New Roman"/>
                <w:color w:val="auto"/>
                <w:lang w:val="en-US" w:eastAsia="zh-CN" w:bidi="ar"/>
              </w:rPr>
              <w:t>藏药</w:t>
            </w:r>
            <w:r>
              <w:rPr>
                <w:rStyle w:val="10"/>
                <w:rFonts w:hint="eastAsia" w:ascii="Times New Roman" w:hAnsi="Times New Roman" w:cs="Times New Roman"/>
                <w:color w:val="auto"/>
                <w:lang w:val="en-US" w:eastAsia="zh-CN" w:bidi="ar"/>
              </w:rPr>
              <w:t>”</w:t>
            </w:r>
            <w:r>
              <w:rPr>
                <w:rStyle w:val="10"/>
                <w:rFonts w:hint="default" w:ascii="Times New Roman" w:hAnsi="Times New Roman" w:cs="Times New Roman"/>
                <w:color w:val="auto"/>
                <w:lang w:val="en-US" w:eastAsia="zh-CN" w:bidi="ar"/>
              </w:rPr>
              <w:t>等一批民族药品牌。</w:t>
            </w:r>
          </w:p>
        </w:tc>
        <w:tc>
          <w:tcPr>
            <w:tcW w:w="1944" w:type="dxa"/>
            <w:shd w:val="clear" w:color="auto" w:fill="auto"/>
            <w:noWrap/>
            <w:vAlign w:val="center"/>
          </w:tcPr>
          <w:p w14:paraId="31C074B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auto"/>
                <w:sz w:val="28"/>
                <w:szCs w:val="28"/>
                <w:u w:val="none"/>
              </w:rPr>
            </w:pPr>
            <w:r>
              <w:rPr>
                <w:rStyle w:val="10"/>
                <w:rFonts w:hint="default" w:ascii="Times New Roman" w:hAnsi="Times New Roman" w:cs="Times New Roman"/>
                <w:color w:val="auto"/>
                <w:lang w:val="en-US" w:eastAsia="zh-CN" w:bidi="ar"/>
              </w:rPr>
              <w:t>省药监局</w:t>
            </w:r>
          </w:p>
        </w:tc>
        <w:tc>
          <w:tcPr>
            <w:tcW w:w="3475" w:type="dxa"/>
            <w:shd w:val="clear" w:color="auto" w:fill="auto"/>
            <w:vAlign w:val="center"/>
          </w:tcPr>
          <w:p w14:paraId="7B29D674">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宋体" w:cs="Times New Roman"/>
                <w:i w:val="0"/>
                <w:iCs w:val="0"/>
                <w:color w:val="auto"/>
                <w:sz w:val="28"/>
                <w:szCs w:val="28"/>
                <w:u w:val="none"/>
              </w:rPr>
            </w:pPr>
            <w:r>
              <w:rPr>
                <w:rStyle w:val="10"/>
                <w:rFonts w:hint="default" w:ascii="Times New Roman" w:hAnsi="Times New Roman" w:cs="Times New Roman"/>
                <w:color w:val="auto"/>
                <w:lang w:val="en-US" w:eastAsia="zh-CN" w:bidi="ar"/>
              </w:rPr>
              <w:t>省市场监管局、省商务厅、省科技厅</w:t>
            </w:r>
          </w:p>
        </w:tc>
        <w:tc>
          <w:tcPr>
            <w:tcW w:w="1337" w:type="dxa"/>
            <w:shd w:val="clear" w:color="auto" w:fill="auto"/>
            <w:noWrap/>
            <w:vAlign w:val="center"/>
          </w:tcPr>
          <w:p w14:paraId="46CAC88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Style w:val="10"/>
                <w:rFonts w:hint="default" w:ascii="Times New Roman" w:hAnsi="Times New Roman" w:cs="Times New Roman"/>
                <w:color w:val="auto"/>
                <w:lang w:val="en-US" w:eastAsia="zh-CN" w:bidi="ar"/>
              </w:rPr>
            </w:pPr>
            <w:r>
              <w:rPr>
                <w:rStyle w:val="10"/>
                <w:rFonts w:hint="eastAsia" w:ascii="Times New Roman" w:hAnsi="Times New Roman" w:cs="Times New Roman"/>
                <w:color w:val="auto"/>
                <w:lang w:val="en-US" w:eastAsia="zh-CN" w:bidi="ar"/>
              </w:rPr>
              <w:t>2027年</w:t>
            </w:r>
          </w:p>
        </w:tc>
      </w:tr>
      <w:tr w14:paraId="5CE3D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818" w:type="dxa"/>
            <w:vMerge w:val="restart"/>
            <w:shd w:val="clear" w:color="auto" w:fill="auto"/>
            <w:noWrap/>
            <w:vAlign w:val="center"/>
          </w:tcPr>
          <w:p w14:paraId="5E64BBD2">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Style w:val="10"/>
                <w:rFonts w:hint="default" w:ascii="Times New Roman" w:hAnsi="Times New Roman" w:cs="Times New Roman"/>
                <w:color w:val="auto"/>
                <w:lang w:val="en-US" w:eastAsia="zh-CN" w:bidi="ar"/>
              </w:rPr>
            </w:pPr>
          </w:p>
          <w:p w14:paraId="7D27AF91">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Style w:val="10"/>
                <w:rFonts w:hint="default" w:ascii="Times New Roman" w:hAnsi="Times New Roman" w:cs="Times New Roman"/>
                <w:color w:val="auto"/>
                <w:lang w:val="en-US" w:eastAsia="zh-CN" w:bidi="ar"/>
              </w:rPr>
            </w:pPr>
          </w:p>
          <w:p w14:paraId="6EF307C2">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Style w:val="10"/>
                <w:rFonts w:hint="default" w:ascii="Times New Roman" w:hAnsi="Times New Roman" w:cs="Times New Roman"/>
                <w:color w:val="auto"/>
                <w:lang w:val="en-US" w:eastAsia="zh-CN" w:bidi="ar"/>
              </w:rPr>
            </w:pPr>
          </w:p>
          <w:p w14:paraId="045249E6">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Style w:val="10"/>
                <w:rFonts w:hint="default" w:ascii="Times New Roman" w:hAnsi="Times New Roman" w:cs="Times New Roman"/>
                <w:color w:val="auto"/>
                <w:lang w:val="en-US" w:eastAsia="zh-CN" w:bidi="ar"/>
              </w:rPr>
            </w:pPr>
          </w:p>
          <w:p w14:paraId="584A9955">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Style w:val="10"/>
                <w:rFonts w:hint="default" w:ascii="Times New Roman" w:hAnsi="Times New Roman" w:cs="Times New Roman"/>
                <w:color w:val="auto"/>
                <w:lang w:val="en-US" w:eastAsia="zh-CN" w:bidi="ar"/>
              </w:rPr>
            </w:pPr>
          </w:p>
          <w:p w14:paraId="7E6B0C20">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Style w:val="10"/>
                <w:rFonts w:hint="default" w:ascii="Times New Roman" w:hAnsi="Times New Roman" w:cs="Times New Roman"/>
                <w:color w:val="auto"/>
                <w:lang w:val="en-US" w:eastAsia="zh-CN" w:bidi="ar"/>
              </w:rPr>
            </w:pPr>
          </w:p>
          <w:p w14:paraId="4D361712">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Style w:val="10"/>
                <w:rFonts w:hint="default" w:ascii="Times New Roman" w:hAnsi="Times New Roman" w:cs="Times New Roman"/>
                <w:color w:val="auto"/>
                <w:lang w:val="en-US" w:eastAsia="zh-CN" w:bidi="ar"/>
              </w:rPr>
            </w:pPr>
          </w:p>
          <w:p w14:paraId="5E9B1245">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Style w:val="10"/>
                <w:rFonts w:hint="default" w:ascii="Times New Roman" w:hAnsi="Times New Roman" w:cs="Times New Roman"/>
                <w:color w:val="auto"/>
                <w:lang w:val="en-US" w:eastAsia="zh-CN" w:bidi="ar"/>
              </w:rPr>
            </w:pPr>
          </w:p>
          <w:p w14:paraId="2C28DE94">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Style w:val="10"/>
                <w:rFonts w:hint="default" w:ascii="Times New Roman" w:hAnsi="Times New Roman" w:cs="Times New Roman"/>
                <w:color w:val="auto"/>
                <w:lang w:val="en-US" w:eastAsia="zh-CN" w:bidi="ar"/>
              </w:rPr>
            </w:pPr>
            <w:r>
              <w:rPr>
                <w:rStyle w:val="10"/>
                <w:rFonts w:hint="eastAsia" w:ascii="Times New Roman" w:hAnsi="Times New Roman" w:cs="Times New Roman"/>
                <w:color w:val="auto"/>
                <w:lang w:val="en-US" w:eastAsia="zh-CN" w:bidi="ar"/>
              </w:rPr>
              <w:t>八</w:t>
            </w:r>
          </w:p>
          <w:p w14:paraId="2A221286">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Style w:val="10"/>
                <w:rFonts w:hint="default" w:ascii="Times New Roman" w:hAnsi="Times New Roman" w:cs="Times New Roman"/>
                <w:color w:val="auto"/>
                <w:lang w:val="en-US" w:eastAsia="zh-CN" w:bidi="ar"/>
              </w:rPr>
            </w:pPr>
          </w:p>
          <w:p w14:paraId="0B3B8638">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Style w:val="10"/>
                <w:rFonts w:hint="default" w:ascii="Times New Roman" w:hAnsi="Times New Roman" w:cs="Times New Roman"/>
                <w:color w:val="auto"/>
                <w:lang w:val="en-US" w:eastAsia="zh-CN" w:bidi="ar"/>
              </w:rPr>
            </w:pPr>
          </w:p>
          <w:p w14:paraId="606BC96D">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Style w:val="10"/>
                <w:rFonts w:hint="default" w:ascii="Times New Roman" w:hAnsi="Times New Roman" w:cs="Times New Roman"/>
                <w:color w:val="auto"/>
                <w:lang w:val="en-US" w:eastAsia="zh-CN" w:bidi="ar"/>
              </w:rPr>
            </w:pPr>
          </w:p>
          <w:p w14:paraId="74B1583D">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Style w:val="10"/>
                <w:rFonts w:hint="default" w:ascii="Times New Roman" w:hAnsi="Times New Roman" w:cs="Times New Roman"/>
                <w:color w:val="auto"/>
                <w:lang w:val="en-US" w:eastAsia="zh-CN" w:bidi="ar"/>
              </w:rPr>
            </w:pPr>
          </w:p>
          <w:p w14:paraId="55E1A90C">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Style w:val="10"/>
                <w:rFonts w:hint="default" w:ascii="Times New Roman" w:hAnsi="Times New Roman" w:cs="Times New Roman"/>
                <w:color w:val="auto"/>
                <w:lang w:val="en-US" w:eastAsia="zh-CN" w:bidi="ar"/>
              </w:rPr>
            </w:pPr>
          </w:p>
          <w:p w14:paraId="22AED7C3">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Style w:val="10"/>
                <w:rFonts w:hint="default" w:ascii="Times New Roman" w:hAnsi="Times New Roman" w:cs="Times New Roman"/>
                <w:color w:val="auto"/>
                <w:lang w:val="en-US" w:eastAsia="zh-CN" w:bidi="ar"/>
              </w:rPr>
            </w:pPr>
          </w:p>
          <w:p w14:paraId="6EF0872B">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Style w:val="10"/>
                <w:rFonts w:hint="default" w:ascii="Times New Roman" w:hAnsi="Times New Roman" w:cs="Times New Roman"/>
                <w:color w:val="auto"/>
                <w:lang w:val="en-US" w:eastAsia="zh-CN" w:bidi="ar"/>
              </w:rPr>
            </w:pPr>
          </w:p>
          <w:p w14:paraId="7B70AD65">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Style w:val="10"/>
                <w:rFonts w:hint="default" w:ascii="Times New Roman" w:hAnsi="Times New Roman" w:cs="Times New Roman"/>
                <w:color w:val="auto"/>
                <w:lang w:val="en-US" w:eastAsia="zh-CN" w:bidi="ar"/>
              </w:rPr>
            </w:pPr>
          </w:p>
          <w:p w14:paraId="0880FBC2">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Style w:val="10"/>
                <w:rFonts w:hint="default" w:ascii="Times New Roman" w:hAnsi="Times New Roman" w:cs="Times New Roman"/>
                <w:color w:val="auto"/>
                <w:lang w:val="en-US" w:eastAsia="zh-CN" w:bidi="ar"/>
              </w:rPr>
            </w:pPr>
          </w:p>
          <w:p w14:paraId="626FEC6B">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Style w:val="10"/>
                <w:rFonts w:hint="default" w:ascii="Times New Roman" w:hAnsi="Times New Roman" w:cs="Times New Roman"/>
                <w:color w:val="auto"/>
                <w:lang w:val="en-US" w:eastAsia="zh-CN" w:bidi="ar"/>
              </w:rPr>
            </w:pPr>
          </w:p>
          <w:p w14:paraId="76BF4800">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Style w:val="10"/>
                <w:rFonts w:hint="default" w:ascii="Times New Roman" w:hAnsi="Times New Roman" w:cs="Times New Roman"/>
                <w:color w:val="auto"/>
                <w:lang w:val="en-US" w:eastAsia="zh-CN" w:bidi="ar"/>
              </w:rPr>
            </w:pPr>
          </w:p>
          <w:p w14:paraId="73D16635">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Style w:val="10"/>
                <w:rFonts w:hint="default" w:ascii="Times New Roman" w:hAnsi="Times New Roman" w:cs="Times New Roman"/>
                <w:color w:val="auto"/>
                <w:lang w:val="en-US" w:eastAsia="zh-CN" w:bidi="ar"/>
              </w:rPr>
            </w:pPr>
          </w:p>
          <w:p w14:paraId="79CA3B13">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Style w:val="10"/>
                <w:rFonts w:hint="default" w:ascii="Times New Roman" w:hAnsi="Times New Roman" w:cs="Times New Roman"/>
                <w:color w:val="auto"/>
                <w:lang w:val="en-US" w:eastAsia="zh-CN" w:bidi="ar"/>
              </w:rPr>
            </w:pPr>
          </w:p>
          <w:p w14:paraId="39B5E185">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Style w:val="10"/>
                <w:rFonts w:hint="default" w:ascii="Times New Roman" w:hAnsi="Times New Roman" w:cs="Times New Roman"/>
                <w:color w:val="auto"/>
                <w:lang w:val="en-US" w:eastAsia="zh-CN" w:bidi="ar"/>
              </w:rPr>
            </w:pPr>
          </w:p>
          <w:p w14:paraId="0F08CB7A">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宋体" w:cs="Times New Roman"/>
                <w:i w:val="0"/>
                <w:iCs w:val="0"/>
                <w:color w:val="auto"/>
                <w:sz w:val="28"/>
                <w:szCs w:val="28"/>
                <w:u w:val="none"/>
              </w:rPr>
            </w:pPr>
            <w:r>
              <w:rPr>
                <w:rStyle w:val="10"/>
                <w:rFonts w:hint="default" w:ascii="Times New Roman" w:hAnsi="Times New Roman" w:cs="Times New Roman"/>
                <w:color w:val="auto"/>
                <w:lang w:val="en-US" w:eastAsia="zh-CN" w:bidi="ar"/>
              </w:rPr>
              <w:t>八</w:t>
            </w:r>
          </w:p>
        </w:tc>
        <w:tc>
          <w:tcPr>
            <w:tcW w:w="1981" w:type="dxa"/>
            <w:vMerge w:val="restart"/>
            <w:shd w:val="clear" w:color="auto" w:fill="auto"/>
            <w:vAlign w:val="center"/>
          </w:tcPr>
          <w:p w14:paraId="02C267AF">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Style w:val="10"/>
                <w:rFonts w:hint="default" w:ascii="Times New Roman" w:hAnsi="Times New Roman" w:cs="Times New Roman"/>
                <w:color w:val="auto"/>
                <w:lang w:val="en-US" w:eastAsia="zh-CN" w:bidi="ar"/>
              </w:rPr>
            </w:pPr>
          </w:p>
          <w:p w14:paraId="5ACE1B5E">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Style w:val="10"/>
                <w:rFonts w:hint="default" w:ascii="Times New Roman" w:hAnsi="Times New Roman" w:cs="Times New Roman"/>
                <w:color w:val="auto"/>
                <w:lang w:val="en-US" w:eastAsia="zh-CN" w:bidi="ar"/>
              </w:rPr>
            </w:pPr>
          </w:p>
          <w:p w14:paraId="133F4A2B">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Style w:val="10"/>
                <w:rFonts w:hint="default" w:ascii="Times New Roman" w:hAnsi="Times New Roman" w:cs="Times New Roman"/>
                <w:color w:val="auto"/>
                <w:lang w:val="en-US" w:eastAsia="zh-CN" w:bidi="ar"/>
              </w:rPr>
            </w:pPr>
          </w:p>
          <w:p w14:paraId="29AD11B8">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Style w:val="10"/>
                <w:rFonts w:hint="default" w:ascii="Times New Roman" w:hAnsi="Times New Roman" w:cs="Times New Roman"/>
                <w:color w:val="auto"/>
                <w:lang w:val="en-US" w:eastAsia="zh-CN" w:bidi="ar"/>
              </w:rPr>
            </w:pPr>
          </w:p>
          <w:p w14:paraId="6C5DE0F4">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Style w:val="10"/>
                <w:rFonts w:hint="default" w:ascii="Times New Roman" w:hAnsi="Times New Roman" w:cs="Times New Roman"/>
                <w:color w:val="auto"/>
                <w:lang w:val="en-US" w:eastAsia="zh-CN" w:bidi="ar"/>
              </w:rPr>
            </w:pPr>
          </w:p>
          <w:p w14:paraId="35814D33">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Style w:val="10"/>
                <w:rFonts w:hint="default" w:ascii="Times New Roman" w:hAnsi="Times New Roman" w:cs="Times New Roman"/>
                <w:color w:val="auto"/>
                <w:lang w:val="en-US" w:eastAsia="zh-CN" w:bidi="ar"/>
              </w:rPr>
            </w:pPr>
          </w:p>
          <w:p w14:paraId="18AE8C83">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Style w:val="10"/>
                <w:rFonts w:hint="default" w:ascii="Times New Roman" w:hAnsi="Times New Roman" w:cs="Times New Roman"/>
                <w:color w:val="auto"/>
                <w:lang w:val="en-US" w:eastAsia="zh-CN" w:bidi="ar"/>
              </w:rPr>
            </w:pPr>
          </w:p>
          <w:p w14:paraId="7D418848">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Style w:val="10"/>
                <w:rFonts w:hint="default" w:ascii="Times New Roman" w:hAnsi="Times New Roman" w:cs="Times New Roman"/>
                <w:color w:val="auto"/>
                <w:lang w:val="en-US" w:eastAsia="zh-CN" w:bidi="ar"/>
              </w:rPr>
            </w:pPr>
          </w:p>
          <w:p w14:paraId="449F88E3">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Style w:val="10"/>
                <w:rFonts w:hint="default" w:ascii="Times New Roman" w:hAnsi="Times New Roman" w:cs="Times New Roman"/>
                <w:color w:val="auto"/>
                <w:lang w:val="en-US" w:eastAsia="zh-CN" w:bidi="ar"/>
              </w:rPr>
            </w:pPr>
            <w:r>
              <w:rPr>
                <w:rStyle w:val="10"/>
                <w:rFonts w:hint="default" w:ascii="Times New Roman" w:hAnsi="Times New Roman" w:cs="Times New Roman"/>
                <w:color w:val="auto"/>
                <w:lang w:val="en-US" w:eastAsia="zh-CN" w:bidi="ar"/>
              </w:rPr>
              <w:t>中药材科技创新工程</w:t>
            </w:r>
          </w:p>
          <w:p w14:paraId="00949917">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Style w:val="10"/>
                <w:rFonts w:hint="default" w:ascii="Times New Roman" w:hAnsi="Times New Roman" w:cs="Times New Roman"/>
                <w:color w:val="auto"/>
                <w:lang w:val="en-US" w:eastAsia="zh-CN" w:bidi="ar"/>
              </w:rPr>
            </w:pPr>
          </w:p>
          <w:p w14:paraId="6E638519">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Style w:val="10"/>
                <w:rFonts w:hint="default" w:ascii="Times New Roman" w:hAnsi="Times New Roman" w:cs="Times New Roman"/>
                <w:color w:val="auto"/>
                <w:lang w:val="en-US" w:eastAsia="zh-CN" w:bidi="ar"/>
              </w:rPr>
            </w:pPr>
          </w:p>
          <w:p w14:paraId="6010EDAB">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Style w:val="10"/>
                <w:rFonts w:hint="default" w:ascii="Times New Roman" w:hAnsi="Times New Roman" w:cs="Times New Roman"/>
                <w:color w:val="auto"/>
                <w:lang w:val="en-US" w:eastAsia="zh-CN" w:bidi="ar"/>
              </w:rPr>
            </w:pPr>
          </w:p>
          <w:p w14:paraId="1E008FB8">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Style w:val="10"/>
                <w:rFonts w:hint="default" w:ascii="Times New Roman" w:hAnsi="Times New Roman" w:cs="Times New Roman"/>
                <w:color w:val="auto"/>
                <w:lang w:val="en-US" w:eastAsia="zh-CN" w:bidi="ar"/>
              </w:rPr>
            </w:pPr>
          </w:p>
          <w:p w14:paraId="35712960">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Style w:val="10"/>
                <w:rFonts w:hint="default" w:ascii="Times New Roman" w:hAnsi="Times New Roman" w:cs="Times New Roman"/>
                <w:color w:val="auto"/>
                <w:lang w:val="en-US" w:eastAsia="zh-CN" w:bidi="ar"/>
              </w:rPr>
            </w:pPr>
          </w:p>
          <w:p w14:paraId="4A257428">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Style w:val="10"/>
                <w:rFonts w:hint="default" w:ascii="Times New Roman" w:hAnsi="Times New Roman" w:cs="Times New Roman"/>
                <w:color w:val="auto"/>
                <w:lang w:val="en-US" w:eastAsia="zh-CN" w:bidi="ar"/>
              </w:rPr>
            </w:pPr>
          </w:p>
          <w:p w14:paraId="39F5F951">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Style w:val="10"/>
                <w:rFonts w:hint="default" w:ascii="Times New Roman" w:hAnsi="Times New Roman" w:cs="Times New Roman"/>
                <w:color w:val="auto"/>
                <w:lang w:val="en-US" w:eastAsia="zh-CN" w:bidi="ar"/>
              </w:rPr>
            </w:pPr>
          </w:p>
          <w:p w14:paraId="406DFE32">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Style w:val="10"/>
                <w:rFonts w:hint="default" w:ascii="Times New Roman" w:hAnsi="Times New Roman" w:cs="Times New Roman"/>
                <w:color w:val="auto"/>
                <w:lang w:val="en-US" w:eastAsia="zh-CN" w:bidi="ar"/>
              </w:rPr>
            </w:pPr>
          </w:p>
          <w:p w14:paraId="5EAAC081">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Style w:val="10"/>
                <w:rFonts w:hint="default" w:ascii="Times New Roman" w:hAnsi="Times New Roman" w:cs="Times New Roman"/>
                <w:color w:val="auto"/>
                <w:lang w:val="en-US" w:eastAsia="zh-CN" w:bidi="ar"/>
              </w:rPr>
            </w:pPr>
          </w:p>
          <w:p w14:paraId="0DC50294">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Style w:val="10"/>
                <w:rFonts w:hint="default" w:ascii="Times New Roman" w:hAnsi="Times New Roman" w:cs="Times New Roman"/>
                <w:color w:val="auto"/>
                <w:lang w:val="en-US" w:eastAsia="zh-CN" w:bidi="ar"/>
              </w:rPr>
            </w:pPr>
          </w:p>
          <w:p w14:paraId="596A669D">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Style w:val="10"/>
                <w:rFonts w:hint="default" w:ascii="Times New Roman" w:hAnsi="Times New Roman" w:cs="Times New Roman"/>
                <w:color w:val="auto"/>
                <w:lang w:val="en-US" w:eastAsia="zh-CN" w:bidi="ar"/>
              </w:rPr>
            </w:pPr>
          </w:p>
          <w:p w14:paraId="7129865F">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Style w:val="10"/>
                <w:rFonts w:hint="default" w:ascii="Times New Roman" w:hAnsi="Times New Roman" w:cs="Times New Roman"/>
                <w:color w:val="auto"/>
                <w:lang w:val="en-US" w:eastAsia="zh-CN" w:bidi="ar"/>
              </w:rPr>
            </w:pPr>
          </w:p>
          <w:p w14:paraId="7407D68F">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Style w:val="10"/>
                <w:rFonts w:hint="default" w:ascii="Times New Roman" w:hAnsi="Times New Roman" w:cs="Times New Roman"/>
                <w:color w:val="auto"/>
                <w:lang w:val="en-US" w:eastAsia="zh-CN" w:bidi="ar"/>
              </w:rPr>
            </w:pPr>
          </w:p>
          <w:p w14:paraId="0AC6C5AE">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宋体" w:cs="Times New Roman"/>
                <w:i w:val="0"/>
                <w:iCs w:val="0"/>
                <w:color w:val="auto"/>
                <w:sz w:val="28"/>
                <w:szCs w:val="28"/>
                <w:u w:val="none"/>
              </w:rPr>
            </w:pPr>
            <w:r>
              <w:rPr>
                <w:rStyle w:val="10"/>
                <w:rFonts w:hint="default" w:ascii="Times New Roman" w:hAnsi="Times New Roman" w:cs="Times New Roman"/>
                <w:color w:val="auto"/>
                <w:lang w:val="en-US" w:eastAsia="zh-CN" w:bidi="ar"/>
              </w:rPr>
              <w:t>中药材科技创新工程</w:t>
            </w:r>
          </w:p>
        </w:tc>
        <w:tc>
          <w:tcPr>
            <w:tcW w:w="11883" w:type="dxa"/>
            <w:gridSpan w:val="4"/>
            <w:shd w:val="clear" w:color="auto" w:fill="auto"/>
            <w:noWrap/>
            <w:vAlign w:val="center"/>
          </w:tcPr>
          <w:p w14:paraId="4DDB9139">
            <w:pPr>
              <w:keepNext w:val="0"/>
              <w:keepLines w:val="0"/>
              <w:pageBreakBefore w:val="0"/>
              <w:widowControl/>
              <w:kinsoku/>
              <w:wordWrap/>
              <w:overflowPunct/>
              <w:topLinePunct w:val="0"/>
              <w:autoSpaceDE/>
              <w:autoSpaceDN/>
              <w:bidi w:val="0"/>
              <w:adjustRightInd/>
              <w:snapToGrid/>
              <w:spacing w:line="440" w:lineRule="exact"/>
              <w:rPr>
                <w:rFonts w:hint="default" w:ascii="Times New Roman" w:hAnsi="Times New Roman" w:eastAsia="宋体" w:cs="Times New Roman"/>
                <w:i w:val="0"/>
                <w:iCs w:val="0"/>
                <w:color w:val="auto"/>
                <w:sz w:val="28"/>
                <w:szCs w:val="28"/>
                <w:u w:val="none"/>
              </w:rPr>
            </w:pPr>
            <w:r>
              <w:rPr>
                <w:rStyle w:val="12"/>
                <w:rFonts w:hint="default" w:ascii="Times New Roman" w:hAnsi="Times New Roman" w:eastAsia="宋体" w:cs="Times New Roman"/>
                <w:color w:val="auto"/>
                <w:lang w:val="en-US" w:eastAsia="zh-CN" w:bidi="ar"/>
              </w:rPr>
              <w:t>14.</w:t>
            </w:r>
            <w:r>
              <w:rPr>
                <w:rStyle w:val="11"/>
                <w:rFonts w:hint="default" w:ascii="Times New Roman" w:hAnsi="Times New Roman" w:cs="Times New Roman"/>
                <w:color w:val="auto"/>
                <w:lang w:val="en-US" w:eastAsia="zh-CN" w:bidi="ar"/>
              </w:rPr>
              <w:t>构建中药材科技支撑体系。</w:t>
            </w:r>
          </w:p>
        </w:tc>
      </w:tr>
      <w:tr w14:paraId="56327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205" w:hRule="atLeast"/>
        </w:trPr>
        <w:tc>
          <w:tcPr>
            <w:tcW w:w="818" w:type="dxa"/>
            <w:vMerge w:val="continue"/>
            <w:shd w:val="clear" w:color="auto" w:fill="auto"/>
            <w:noWrap/>
            <w:vAlign w:val="center"/>
          </w:tcPr>
          <w:p w14:paraId="4DE44D20">
            <w:pPr>
              <w:keepNext w:val="0"/>
              <w:keepLines w:val="0"/>
              <w:pageBreakBefore w:val="0"/>
              <w:widowControl/>
              <w:kinsoku/>
              <w:wordWrap/>
              <w:overflowPunct/>
              <w:topLinePunct w:val="0"/>
              <w:autoSpaceDE/>
              <w:autoSpaceDN/>
              <w:bidi w:val="0"/>
              <w:adjustRightInd/>
              <w:snapToGrid/>
              <w:spacing w:line="440" w:lineRule="exact"/>
              <w:jc w:val="center"/>
              <w:rPr>
                <w:rFonts w:hint="default" w:ascii="Times New Roman" w:hAnsi="Times New Roman" w:eastAsia="宋体" w:cs="Times New Roman"/>
                <w:i w:val="0"/>
                <w:iCs w:val="0"/>
                <w:color w:val="auto"/>
                <w:sz w:val="28"/>
                <w:szCs w:val="28"/>
                <w:u w:val="none"/>
              </w:rPr>
            </w:pPr>
          </w:p>
        </w:tc>
        <w:tc>
          <w:tcPr>
            <w:tcW w:w="1981" w:type="dxa"/>
            <w:vMerge w:val="continue"/>
            <w:shd w:val="clear" w:color="auto" w:fill="auto"/>
            <w:vAlign w:val="center"/>
          </w:tcPr>
          <w:p w14:paraId="69B5F2B4">
            <w:pPr>
              <w:keepNext w:val="0"/>
              <w:keepLines w:val="0"/>
              <w:pageBreakBefore w:val="0"/>
              <w:widowControl/>
              <w:kinsoku/>
              <w:wordWrap/>
              <w:overflowPunct/>
              <w:topLinePunct w:val="0"/>
              <w:autoSpaceDE/>
              <w:autoSpaceDN/>
              <w:bidi w:val="0"/>
              <w:adjustRightInd/>
              <w:snapToGrid/>
              <w:spacing w:line="440" w:lineRule="exact"/>
              <w:jc w:val="center"/>
              <w:rPr>
                <w:rFonts w:hint="default" w:ascii="Times New Roman" w:hAnsi="Times New Roman" w:eastAsia="宋体" w:cs="Times New Roman"/>
                <w:i w:val="0"/>
                <w:iCs w:val="0"/>
                <w:color w:val="auto"/>
                <w:sz w:val="28"/>
                <w:szCs w:val="28"/>
                <w:u w:val="none"/>
              </w:rPr>
            </w:pPr>
          </w:p>
        </w:tc>
        <w:tc>
          <w:tcPr>
            <w:tcW w:w="5127" w:type="dxa"/>
            <w:shd w:val="clear" w:color="auto" w:fill="auto"/>
            <w:vAlign w:val="center"/>
          </w:tcPr>
          <w:p w14:paraId="2132B89A">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default" w:ascii="Times New Roman" w:hAnsi="Times New Roman" w:eastAsia="宋体" w:cs="Times New Roman"/>
                <w:i w:val="0"/>
                <w:iCs w:val="0"/>
                <w:color w:val="auto"/>
                <w:sz w:val="28"/>
                <w:szCs w:val="28"/>
                <w:u w:val="none"/>
              </w:rPr>
            </w:pPr>
            <w:r>
              <w:rPr>
                <w:rStyle w:val="10"/>
                <w:rFonts w:hint="default" w:ascii="Times New Roman" w:hAnsi="Times New Roman" w:cs="Times New Roman"/>
                <w:color w:val="auto"/>
                <w:lang w:val="en-US" w:eastAsia="zh-CN" w:bidi="ar"/>
              </w:rPr>
              <w:t>（</w:t>
            </w:r>
            <w:r>
              <w:rPr>
                <w:rStyle w:val="13"/>
                <w:rFonts w:hint="default" w:ascii="Times New Roman" w:hAnsi="Times New Roman" w:eastAsia="宋体" w:cs="Times New Roman"/>
                <w:color w:val="auto"/>
                <w:lang w:val="en-US" w:eastAsia="zh-CN" w:bidi="ar"/>
              </w:rPr>
              <w:t>1</w:t>
            </w:r>
            <w:r>
              <w:rPr>
                <w:rStyle w:val="10"/>
                <w:rFonts w:hint="default" w:ascii="Times New Roman" w:hAnsi="Times New Roman" w:cs="Times New Roman"/>
                <w:color w:val="auto"/>
                <w:lang w:val="en-US" w:eastAsia="zh-CN" w:bidi="ar"/>
              </w:rPr>
              <w:t>）健全支持中药材科技创新研发及成果转化政策；支持中药院内制剂开发使用和转化，解决一批种业、生态种养、连作障碍、质量控制等技术难题，鼓励医企合作、加强以医促药，支持医疗机构参与中药品种的二次研发。</w:t>
            </w:r>
          </w:p>
        </w:tc>
        <w:tc>
          <w:tcPr>
            <w:tcW w:w="1944" w:type="dxa"/>
            <w:shd w:val="clear" w:color="auto" w:fill="auto"/>
            <w:noWrap/>
            <w:vAlign w:val="center"/>
          </w:tcPr>
          <w:p w14:paraId="679362BB">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宋体" w:cs="Times New Roman"/>
                <w:i w:val="0"/>
                <w:iCs w:val="0"/>
                <w:color w:val="auto"/>
                <w:sz w:val="28"/>
                <w:szCs w:val="28"/>
                <w:u w:val="none"/>
              </w:rPr>
            </w:pPr>
            <w:r>
              <w:rPr>
                <w:rStyle w:val="10"/>
                <w:rFonts w:hint="default" w:ascii="Times New Roman" w:hAnsi="Times New Roman" w:cs="Times New Roman"/>
                <w:color w:val="auto"/>
                <w:lang w:val="en-US" w:eastAsia="zh-CN" w:bidi="ar"/>
              </w:rPr>
              <w:t>省科技厅</w:t>
            </w:r>
          </w:p>
        </w:tc>
        <w:tc>
          <w:tcPr>
            <w:tcW w:w="3475" w:type="dxa"/>
            <w:shd w:val="clear" w:color="auto" w:fill="auto"/>
            <w:vAlign w:val="center"/>
          </w:tcPr>
          <w:p w14:paraId="35DDA249">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default" w:ascii="Times New Roman" w:hAnsi="Times New Roman" w:eastAsia="方正仿宋_GBK" w:cs="Times New Roman"/>
                <w:i w:val="0"/>
                <w:iCs w:val="0"/>
                <w:color w:val="auto"/>
                <w:sz w:val="28"/>
                <w:szCs w:val="28"/>
                <w:u w:val="none"/>
              </w:rPr>
            </w:pPr>
            <w:r>
              <w:rPr>
                <w:rFonts w:hint="default" w:ascii="Times New Roman" w:hAnsi="Times New Roman" w:eastAsia="方正仿宋_GBK" w:cs="Times New Roman"/>
                <w:i w:val="0"/>
                <w:iCs w:val="0"/>
                <w:color w:val="auto"/>
                <w:kern w:val="0"/>
                <w:sz w:val="28"/>
                <w:szCs w:val="28"/>
                <w:u w:val="none"/>
                <w:lang w:val="en-US" w:eastAsia="zh-CN" w:bidi="ar"/>
              </w:rPr>
              <w:t>省财政厅、省市场监管局、省药监局、省卫生健康委</w:t>
            </w:r>
          </w:p>
        </w:tc>
        <w:tc>
          <w:tcPr>
            <w:tcW w:w="1337" w:type="dxa"/>
            <w:shd w:val="clear" w:color="auto" w:fill="auto"/>
            <w:noWrap/>
            <w:vAlign w:val="center"/>
          </w:tcPr>
          <w:p w14:paraId="2D3C2216">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Style w:val="10"/>
                <w:rFonts w:hint="default" w:ascii="Times New Roman" w:hAnsi="Times New Roman" w:cs="Times New Roman"/>
                <w:color w:val="auto"/>
                <w:lang w:val="en-US" w:eastAsia="zh-CN" w:bidi="ar"/>
              </w:rPr>
            </w:pPr>
            <w:r>
              <w:rPr>
                <w:rStyle w:val="10"/>
                <w:rFonts w:hint="eastAsia" w:ascii="Times New Roman" w:hAnsi="Times New Roman" w:cs="Times New Roman"/>
                <w:color w:val="auto"/>
                <w:lang w:val="en-US" w:eastAsia="zh-CN" w:bidi="ar"/>
              </w:rPr>
              <w:t>2026年</w:t>
            </w:r>
          </w:p>
        </w:tc>
      </w:tr>
      <w:tr w14:paraId="63825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428" w:hRule="atLeast"/>
        </w:trPr>
        <w:tc>
          <w:tcPr>
            <w:tcW w:w="818" w:type="dxa"/>
            <w:vMerge w:val="continue"/>
            <w:shd w:val="clear" w:color="auto" w:fill="auto"/>
            <w:noWrap/>
            <w:vAlign w:val="center"/>
          </w:tcPr>
          <w:p w14:paraId="7DD621F0">
            <w:pPr>
              <w:keepNext w:val="0"/>
              <w:keepLines w:val="0"/>
              <w:pageBreakBefore w:val="0"/>
              <w:widowControl/>
              <w:kinsoku/>
              <w:wordWrap/>
              <w:overflowPunct/>
              <w:topLinePunct w:val="0"/>
              <w:autoSpaceDE/>
              <w:autoSpaceDN/>
              <w:bidi w:val="0"/>
              <w:adjustRightInd/>
              <w:snapToGrid/>
              <w:spacing w:line="440" w:lineRule="exact"/>
              <w:jc w:val="center"/>
              <w:rPr>
                <w:rFonts w:hint="default" w:ascii="Times New Roman" w:hAnsi="Times New Roman" w:eastAsia="宋体" w:cs="Times New Roman"/>
                <w:i w:val="0"/>
                <w:iCs w:val="0"/>
                <w:color w:val="auto"/>
                <w:sz w:val="28"/>
                <w:szCs w:val="28"/>
                <w:u w:val="none"/>
              </w:rPr>
            </w:pPr>
          </w:p>
        </w:tc>
        <w:tc>
          <w:tcPr>
            <w:tcW w:w="1981" w:type="dxa"/>
            <w:vMerge w:val="continue"/>
            <w:shd w:val="clear" w:color="auto" w:fill="auto"/>
            <w:vAlign w:val="center"/>
          </w:tcPr>
          <w:p w14:paraId="3E48D571">
            <w:pPr>
              <w:keepNext w:val="0"/>
              <w:keepLines w:val="0"/>
              <w:pageBreakBefore w:val="0"/>
              <w:widowControl/>
              <w:kinsoku/>
              <w:wordWrap/>
              <w:overflowPunct/>
              <w:topLinePunct w:val="0"/>
              <w:autoSpaceDE/>
              <w:autoSpaceDN/>
              <w:bidi w:val="0"/>
              <w:adjustRightInd/>
              <w:snapToGrid/>
              <w:spacing w:line="440" w:lineRule="exact"/>
              <w:jc w:val="center"/>
              <w:rPr>
                <w:rFonts w:hint="default" w:ascii="Times New Roman" w:hAnsi="Times New Roman" w:eastAsia="宋体" w:cs="Times New Roman"/>
                <w:i w:val="0"/>
                <w:iCs w:val="0"/>
                <w:color w:val="auto"/>
                <w:sz w:val="28"/>
                <w:szCs w:val="28"/>
                <w:u w:val="none"/>
              </w:rPr>
            </w:pPr>
          </w:p>
        </w:tc>
        <w:tc>
          <w:tcPr>
            <w:tcW w:w="5127" w:type="dxa"/>
            <w:shd w:val="clear" w:color="auto" w:fill="auto"/>
            <w:vAlign w:val="center"/>
          </w:tcPr>
          <w:p w14:paraId="3AA13FA4">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default" w:ascii="Times New Roman" w:hAnsi="Times New Roman" w:eastAsia="宋体" w:cs="Times New Roman"/>
                <w:i w:val="0"/>
                <w:iCs w:val="0"/>
                <w:color w:val="auto"/>
                <w:sz w:val="28"/>
                <w:szCs w:val="28"/>
                <w:u w:val="none"/>
              </w:rPr>
            </w:pPr>
            <w:r>
              <w:rPr>
                <w:rStyle w:val="10"/>
                <w:rFonts w:hint="default" w:ascii="Times New Roman" w:hAnsi="Times New Roman" w:cs="Times New Roman"/>
                <w:color w:val="auto"/>
                <w:lang w:val="en-US" w:eastAsia="zh-CN" w:bidi="ar"/>
              </w:rPr>
              <w:t>（</w:t>
            </w:r>
            <w:r>
              <w:rPr>
                <w:rStyle w:val="13"/>
                <w:rFonts w:hint="default" w:ascii="Times New Roman" w:hAnsi="Times New Roman" w:eastAsia="宋体" w:cs="Times New Roman"/>
                <w:color w:val="auto"/>
                <w:lang w:val="en-US" w:eastAsia="zh-CN" w:bidi="ar"/>
              </w:rPr>
              <w:t>2</w:t>
            </w:r>
            <w:r>
              <w:rPr>
                <w:rStyle w:val="10"/>
                <w:rFonts w:hint="default" w:ascii="Times New Roman" w:hAnsi="Times New Roman" w:cs="Times New Roman"/>
                <w:color w:val="auto"/>
                <w:lang w:val="en-US" w:eastAsia="zh-CN" w:bidi="ar"/>
              </w:rPr>
              <w:t>）制定重大课题研究计划，搭建科研创新转化平台，建设重点实验室、技术研发创新中心、院士（专家）工作站等。</w:t>
            </w:r>
          </w:p>
        </w:tc>
        <w:tc>
          <w:tcPr>
            <w:tcW w:w="1944" w:type="dxa"/>
            <w:shd w:val="clear" w:color="auto" w:fill="auto"/>
            <w:noWrap/>
            <w:vAlign w:val="center"/>
          </w:tcPr>
          <w:p w14:paraId="6ABF30B6">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宋体" w:cs="Times New Roman"/>
                <w:i w:val="0"/>
                <w:iCs w:val="0"/>
                <w:color w:val="auto"/>
                <w:sz w:val="28"/>
                <w:szCs w:val="28"/>
                <w:u w:val="none"/>
              </w:rPr>
            </w:pPr>
            <w:r>
              <w:rPr>
                <w:rStyle w:val="10"/>
                <w:rFonts w:hint="default" w:ascii="Times New Roman" w:hAnsi="Times New Roman" w:cs="Times New Roman"/>
                <w:color w:val="auto"/>
                <w:lang w:val="en-US" w:eastAsia="zh-CN" w:bidi="ar"/>
              </w:rPr>
              <w:t>省科技厅</w:t>
            </w:r>
          </w:p>
        </w:tc>
        <w:tc>
          <w:tcPr>
            <w:tcW w:w="3475" w:type="dxa"/>
            <w:shd w:val="clear" w:color="auto" w:fill="auto"/>
            <w:vAlign w:val="center"/>
          </w:tcPr>
          <w:p w14:paraId="235BB156">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default" w:ascii="Times New Roman" w:hAnsi="Times New Roman" w:eastAsia="宋体" w:cs="Times New Roman"/>
                <w:i w:val="0"/>
                <w:iCs w:val="0"/>
                <w:color w:val="auto"/>
                <w:sz w:val="28"/>
                <w:szCs w:val="28"/>
                <w:u w:val="none"/>
              </w:rPr>
            </w:pPr>
            <w:r>
              <w:rPr>
                <w:rStyle w:val="10"/>
                <w:rFonts w:hint="default" w:ascii="Times New Roman" w:hAnsi="Times New Roman" w:cs="Times New Roman"/>
                <w:color w:val="auto"/>
                <w:lang w:val="en-US" w:eastAsia="zh-CN" w:bidi="ar"/>
              </w:rPr>
              <w:t>省卫生健康委、省药监局、省农业农村厅、省人力资源</w:t>
            </w:r>
            <w:r>
              <w:rPr>
                <w:rStyle w:val="10"/>
                <w:rFonts w:hint="eastAsia" w:ascii="Times New Roman" w:hAnsi="Times New Roman" w:cs="Times New Roman"/>
                <w:color w:val="auto"/>
                <w:lang w:val="en-US" w:eastAsia="zh-CN" w:bidi="ar"/>
              </w:rPr>
              <w:t>和</w:t>
            </w:r>
            <w:r>
              <w:rPr>
                <w:rStyle w:val="10"/>
                <w:rFonts w:hint="default" w:ascii="Times New Roman" w:hAnsi="Times New Roman" w:cs="Times New Roman"/>
                <w:color w:val="auto"/>
                <w:lang w:val="en-US" w:eastAsia="zh-CN" w:bidi="ar"/>
              </w:rPr>
              <w:t>社会保障厅</w:t>
            </w:r>
          </w:p>
        </w:tc>
        <w:tc>
          <w:tcPr>
            <w:tcW w:w="1337" w:type="dxa"/>
            <w:shd w:val="clear" w:color="auto" w:fill="auto"/>
            <w:noWrap/>
            <w:vAlign w:val="center"/>
          </w:tcPr>
          <w:p w14:paraId="127C0A8B">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Style w:val="10"/>
                <w:rFonts w:hint="default" w:ascii="Times New Roman" w:hAnsi="Times New Roman" w:cs="Times New Roman"/>
                <w:color w:val="auto"/>
                <w:lang w:val="en-US" w:eastAsia="zh-CN" w:bidi="ar"/>
              </w:rPr>
            </w:pPr>
            <w:r>
              <w:rPr>
                <w:rStyle w:val="10"/>
                <w:rFonts w:hint="eastAsia" w:ascii="Times New Roman" w:hAnsi="Times New Roman" w:cs="Times New Roman"/>
                <w:color w:val="auto"/>
                <w:lang w:val="en-US" w:eastAsia="zh-CN" w:bidi="ar"/>
              </w:rPr>
              <w:t>2027年</w:t>
            </w:r>
          </w:p>
        </w:tc>
      </w:tr>
      <w:tr w14:paraId="3AD84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0" w:hRule="atLeast"/>
        </w:trPr>
        <w:tc>
          <w:tcPr>
            <w:tcW w:w="818" w:type="dxa"/>
            <w:vMerge w:val="continue"/>
            <w:shd w:val="clear" w:color="auto" w:fill="auto"/>
            <w:noWrap/>
            <w:vAlign w:val="center"/>
          </w:tcPr>
          <w:p w14:paraId="42F6DAAD">
            <w:pPr>
              <w:keepNext w:val="0"/>
              <w:keepLines w:val="0"/>
              <w:pageBreakBefore w:val="0"/>
              <w:widowControl/>
              <w:kinsoku/>
              <w:wordWrap/>
              <w:overflowPunct/>
              <w:topLinePunct w:val="0"/>
              <w:autoSpaceDE/>
              <w:autoSpaceDN/>
              <w:bidi w:val="0"/>
              <w:adjustRightInd/>
              <w:snapToGrid/>
              <w:spacing w:line="440" w:lineRule="exact"/>
              <w:jc w:val="center"/>
              <w:rPr>
                <w:rFonts w:hint="default" w:ascii="Times New Roman" w:hAnsi="Times New Roman" w:eastAsia="宋体" w:cs="Times New Roman"/>
                <w:i w:val="0"/>
                <w:iCs w:val="0"/>
                <w:color w:val="auto"/>
                <w:sz w:val="28"/>
                <w:szCs w:val="28"/>
                <w:u w:val="none"/>
              </w:rPr>
            </w:pPr>
          </w:p>
        </w:tc>
        <w:tc>
          <w:tcPr>
            <w:tcW w:w="1981" w:type="dxa"/>
            <w:vMerge w:val="continue"/>
            <w:shd w:val="clear" w:color="auto" w:fill="auto"/>
            <w:vAlign w:val="center"/>
          </w:tcPr>
          <w:p w14:paraId="5BA5AD61">
            <w:pPr>
              <w:keepNext w:val="0"/>
              <w:keepLines w:val="0"/>
              <w:pageBreakBefore w:val="0"/>
              <w:widowControl/>
              <w:kinsoku/>
              <w:wordWrap/>
              <w:overflowPunct/>
              <w:topLinePunct w:val="0"/>
              <w:autoSpaceDE/>
              <w:autoSpaceDN/>
              <w:bidi w:val="0"/>
              <w:adjustRightInd/>
              <w:snapToGrid/>
              <w:spacing w:line="440" w:lineRule="exact"/>
              <w:jc w:val="center"/>
              <w:rPr>
                <w:rFonts w:hint="default" w:ascii="Times New Roman" w:hAnsi="Times New Roman" w:eastAsia="宋体" w:cs="Times New Roman"/>
                <w:i w:val="0"/>
                <w:iCs w:val="0"/>
                <w:color w:val="auto"/>
                <w:sz w:val="28"/>
                <w:szCs w:val="28"/>
                <w:u w:val="none"/>
              </w:rPr>
            </w:pPr>
          </w:p>
        </w:tc>
        <w:tc>
          <w:tcPr>
            <w:tcW w:w="5127" w:type="dxa"/>
            <w:shd w:val="clear" w:color="auto" w:fill="auto"/>
            <w:vAlign w:val="center"/>
          </w:tcPr>
          <w:p w14:paraId="122ADBAF">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default" w:ascii="Times New Roman" w:hAnsi="Times New Roman" w:eastAsia="宋体" w:cs="Times New Roman"/>
                <w:i w:val="0"/>
                <w:iCs w:val="0"/>
                <w:color w:val="auto"/>
                <w:sz w:val="28"/>
                <w:szCs w:val="28"/>
                <w:u w:val="none"/>
              </w:rPr>
            </w:pPr>
            <w:r>
              <w:rPr>
                <w:rStyle w:val="10"/>
                <w:rFonts w:hint="default" w:ascii="Times New Roman" w:hAnsi="Times New Roman" w:cs="Times New Roman"/>
                <w:color w:val="auto"/>
                <w:lang w:val="en-US" w:eastAsia="zh-CN" w:bidi="ar"/>
              </w:rPr>
              <w:t>（</w:t>
            </w:r>
            <w:r>
              <w:rPr>
                <w:rStyle w:val="13"/>
                <w:rFonts w:hint="default" w:ascii="Times New Roman" w:hAnsi="Times New Roman" w:eastAsia="宋体" w:cs="Times New Roman"/>
                <w:color w:val="auto"/>
                <w:lang w:val="en-US" w:eastAsia="zh-CN" w:bidi="ar"/>
              </w:rPr>
              <w:t>3</w:t>
            </w:r>
            <w:r>
              <w:rPr>
                <w:rStyle w:val="10"/>
                <w:rFonts w:hint="default" w:ascii="Times New Roman" w:hAnsi="Times New Roman" w:cs="Times New Roman"/>
                <w:color w:val="auto"/>
                <w:lang w:val="en-US" w:eastAsia="zh-CN" w:bidi="ar"/>
              </w:rPr>
              <w:t>）研发一批新型饮片、保健食品、中药兽药、食品及饲料添加剂等创新产品。</w:t>
            </w:r>
          </w:p>
        </w:tc>
        <w:tc>
          <w:tcPr>
            <w:tcW w:w="1944" w:type="dxa"/>
            <w:shd w:val="clear" w:color="auto" w:fill="auto"/>
            <w:noWrap/>
            <w:vAlign w:val="center"/>
          </w:tcPr>
          <w:p w14:paraId="6476304E">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宋体" w:cs="Times New Roman"/>
                <w:i w:val="0"/>
                <w:iCs w:val="0"/>
                <w:color w:val="auto"/>
                <w:sz w:val="28"/>
                <w:szCs w:val="28"/>
                <w:u w:val="none"/>
              </w:rPr>
            </w:pPr>
            <w:r>
              <w:rPr>
                <w:rStyle w:val="10"/>
                <w:rFonts w:hint="default" w:ascii="Times New Roman" w:hAnsi="Times New Roman" w:cs="Times New Roman"/>
                <w:color w:val="auto"/>
                <w:lang w:val="en-US" w:eastAsia="zh-CN" w:bidi="ar"/>
              </w:rPr>
              <w:t>省科技厅</w:t>
            </w:r>
          </w:p>
        </w:tc>
        <w:tc>
          <w:tcPr>
            <w:tcW w:w="3475" w:type="dxa"/>
            <w:shd w:val="clear" w:color="auto" w:fill="auto"/>
            <w:vAlign w:val="center"/>
          </w:tcPr>
          <w:p w14:paraId="03D48476">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default" w:ascii="Times New Roman" w:hAnsi="Times New Roman" w:eastAsia="宋体" w:cs="Times New Roman"/>
                <w:i w:val="0"/>
                <w:iCs w:val="0"/>
                <w:color w:val="auto"/>
                <w:sz w:val="28"/>
                <w:szCs w:val="28"/>
                <w:u w:val="none"/>
              </w:rPr>
            </w:pPr>
            <w:r>
              <w:rPr>
                <w:rStyle w:val="10"/>
                <w:rFonts w:hint="default" w:ascii="Times New Roman" w:hAnsi="Times New Roman" w:cs="Times New Roman"/>
                <w:color w:val="auto"/>
                <w:lang w:val="en-US" w:eastAsia="zh-CN" w:bidi="ar"/>
              </w:rPr>
              <w:t>省市场监管局、省卫生健康委、省药监局、省农业农村厅、省农科院、中科院昆明植物研究所、云南中医药大学、云南农业大学</w:t>
            </w:r>
          </w:p>
        </w:tc>
        <w:tc>
          <w:tcPr>
            <w:tcW w:w="1337" w:type="dxa"/>
            <w:shd w:val="clear" w:color="auto" w:fill="auto"/>
            <w:noWrap/>
            <w:vAlign w:val="center"/>
          </w:tcPr>
          <w:p w14:paraId="67206A60">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Style w:val="10"/>
                <w:rFonts w:hint="default" w:ascii="Times New Roman" w:hAnsi="Times New Roman" w:cs="Times New Roman"/>
                <w:color w:val="auto"/>
                <w:lang w:val="en-US" w:eastAsia="zh-CN" w:bidi="ar"/>
              </w:rPr>
            </w:pPr>
            <w:r>
              <w:rPr>
                <w:rStyle w:val="10"/>
                <w:rFonts w:hint="eastAsia" w:ascii="Times New Roman" w:hAnsi="Times New Roman" w:cs="Times New Roman"/>
                <w:color w:val="auto"/>
                <w:lang w:val="en-US" w:eastAsia="zh-CN" w:bidi="ar"/>
              </w:rPr>
              <w:t>2027年</w:t>
            </w:r>
          </w:p>
        </w:tc>
      </w:tr>
      <w:tr w14:paraId="28DF3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trPr>
        <w:tc>
          <w:tcPr>
            <w:tcW w:w="818" w:type="dxa"/>
            <w:vMerge w:val="continue"/>
            <w:shd w:val="clear" w:color="auto" w:fill="auto"/>
            <w:noWrap/>
            <w:vAlign w:val="center"/>
          </w:tcPr>
          <w:p w14:paraId="10A06684">
            <w:pPr>
              <w:keepNext w:val="0"/>
              <w:keepLines w:val="0"/>
              <w:pageBreakBefore w:val="0"/>
              <w:widowControl/>
              <w:kinsoku/>
              <w:wordWrap/>
              <w:overflowPunct/>
              <w:topLinePunct w:val="0"/>
              <w:autoSpaceDE/>
              <w:autoSpaceDN/>
              <w:bidi w:val="0"/>
              <w:adjustRightInd/>
              <w:snapToGrid/>
              <w:spacing w:line="440" w:lineRule="exact"/>
              <w:jc w:val="center"/>
              <w:rPr>
                <w:rFonts w:hint="default" w:ascii="Times New Roman" w:hAnsi="Times New Roman" w:eastAsia="宋体" w:cs="Times New Roman"/>
                <w:i w:val="0"/>
                <w:iCs w:val="0"/>
                <w:color w:val="auto"/>
                <w:sz w:val="28"/>
                <w:szCs w:val="28"/>
                <w:u w:val="none"/>
              </w:rPr>
            </w:pPr>
          </w:p>
        </w:tc>
        <w:tc>
          <w:tcPr>
            <w:tcW w:w="1981" w:type="dxa"/>
            <w:vMerge w:val="continue"/>
            <w:shd w:val="clear" w:color="auto" w:fill="auto"/>
            <w:vAlign w:val="center"/>
          </w:tcPr>
          <w:p w14:paraId="3E966B23">
            <w:pPr>
              <w:keepNext w:val="0"/>
              <w:keepLines w:val="0"/>
              <w:pageBreakBefore w:val="0"/>
              <w:widowControl/>
              <w:kinsoku/>
              <w:wordWrap/>
              <w:overflowPunct/>
              <w:topLinePunct w:val="0"/>
              <w:autoSpaceDE/>
              <w:autoSpaceDN/>
              <w:bidi w:val="0"/>
              <w:adjustRightInd/>
              <w:snapToGrid/>
              <w:spacing w:line="440" w:lineRule="exact"/>
              <w:jc w:val="center"/>
              <w:rPr>
                <w:rFonts w:hint="default" w:ascii="Times New Roman" w:hAnsi="Times New Roman" w:eastAsia="宋体" w:cs="Times New Roman"/>
                <w:i w:val="0"/>
                <w:iCs w:val="0"/>
                <w:color w:val="auto"/>
                <w:sz w:val="28"/>
                <w:szCs w:val="28"/>
                <w:u w:val="none"/>
              </w:rPr>
            </w:pPr>
          </w:p>
        </w:tc>
        <w:tc>
          <w:tcPr>
            <w:tcW w:w="5127" w:type="dxa"/>
            <w:shd w:val="clear" w:color="auto" w:fill="auto"/>
            <w:vAlign w:val="center"/>
          </w:tcPr>
          <w:p w14:paraId="38A5570A">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Style w:val="10"/>
                <w:rFonts w:hint="default" w:ascii="Times New Roman" w:hAnsi="Times New Roman" w:cs="Times New Roman"/>
                <w:color w:val="auto"/>
                <w:lang w:val="en-US" w:eastAsia="zh-CN" w:bidi="ar"/>
              </w:rPr>
            </w:pPr>
            <w:r>
              <w:rPr>
                <w:rStyle w:val="10"/>
                <w:rFonts w:hint="default" w:ascii="Times New Roman" w:hAnsi="Times New Roman" w:cs="Times New Roman"/>
                <w:color w:val="auto"/>
                <w:lang w:val="en-US" w:eastAsia="zh-CN" w:bidi="ar"/>
              </w:rPr>
              <w:t>（4）加强检测检验能力建设</w:t>
            </w:r>
          </w:p>
        </w:tc>
        <w:tc>
          <w:tcPr>
            <w:tcW w:w="1944" w:type="dxa"/>
            <w:shd w:val="clear" w:color="auto" w:fill="auto"/>
            <w:noWrap/>
            <w:vAlign w:val="center"/>
          </w:tcPr>
          <w:p w14:paraId="2E0A4A26">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Style w:val="10"/>
                <w:rFonts w:hint="default" w:ascii="Times New Roman" w:hAnsi="Times New Roman" w:cs="Times New Roman"/>
                <w:color w:val="auto"/>
                <w:lang w:val="en-US" w:eastAsia="zh-CN" w:bidi="ar"/>
              </w:rPr>
            </w:pPr>
            <w:r>
              <w:rPr>
                <w:rStyle w:val="10"/>
                <w:rFonts w:hint="default" w:ascii="Times New Roman" w:hAnsi="Times New Roman" w:cs="Times New Roman"/>
                <w:color w:val="auto"/>
                <w:lang w:val="en-US" w:eastAsia="zh-CN" w:bidi="ar"/>
              </w:rPr>
              <w:t>省科技厅</w:t>
            </w:r>
          </w:p>
        </w:tc>
        <w:tc>
          <w:tcPr>
            <w:tcW w:w="3475" w:type="dxa"/>
            <w:shd w:val="clear" w:color="auto" w:fill="auto"/>
            <w:vAlign w:val="center"/>
          </w:tcPr>
          <w:p w14:paraId="562D4009">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Style w:val="10"/>
                <w:rFonts w:hint="default" w:ascii="Times New Roman" w:hAnsi="Times New Roman" w:cs="Times New Roman"/>
                <w:color w:val="auto"/>
                <w:lang w:val="en-US" w:eastAsia="zh-CN" w:bidi="ar"/>
              </w:rPr>
            </w:pPr>
            <w:r>
              <w:rPr>
                <w:rStyle w:val="10"/>
                <w:rFonts w:hint="default" w:ascii="Times New Roman" w:hAnsi="Times New Roman" w:cs="Times New Roman"/>
                <w:color w:val="auto"/>
                <w:lang w:val="en-US" w:eastAsia="zh-CN" w:bidi="ar"/>
              </w:rPr>
              <w:t>省药监局、省农科院、云南中医药大学、云南农业大学</w:t>
            </w:r>
          </w:p>
        </w:tc>
        <w:tc>
          <w:tcPr>
            <w:tcW w:w="1337" w:type="dxa"/>
            <w:shd w:val="clear" w:color="auto" w:fill="auto"/>
            <w:noWrap/>
            <w:vAlign w:val="center"/>
          </w:tcPr>
          <w:p w14:paraId="46CB2F25">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Style w:val="10"/>
                <w:rFonts w:hint="default" w:ascii="Times New Roman" w:hAnsi="Times New Roman" w:cs="Times New Roman"/>
                <w:color w:val="auto"/>
                <w:lang w:val="en-US" w:eastAsia="zh-CN" w:bidi="ar"/>
              </w:rPr>
            </w:pPr>
            <w:r>
              <w:rPr>
                <w:rStyle w:val="10"/>
                <w:rFonts w:hint="eastAsia" w:ascii="Times New Roman" w:hAnsi="Times New Roman" w:cs="Times New Roman"/>
                <w:color w:val="auto"/>
                <w:lang w:val="en-US" w:eastAsia="zh-CN" w:bidi="ar"/>
              </w:rPr>
              <w:t>2026年</w:t>
            </w:r>
          </w:p>
        </w:tc>
      </w:tr>
      <w:tr w14:paraId="383B8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0" w:hRule="atLeast"/>
        </w:trPr>
        <w:tc>
          <w:tcPr>
            <w:tcW w:w="818" w:type="dxa"/>
            <w:vMerge w:val="continue"/>
            <w:shd w:val="clear" w:color="auto" w:fill="auto"/>
            <w:noWrap/>
            <w:vAlign w:val="center"/>
          </w:tcPr>
          <w:p w14:paraId="1DA314C2">
            <w:pPr>
              <w:keepNext w:val="0"/>
              <w:keepLines w:val="0"/>
              <w:pageBreakBefore w:val="0"/>
              <w:widowControl/>
              <w:kinsoku/>
              <w:wordWrap/>
              <w:overflowPunct/>
              <w:topLinePunct w:val="0"/>
              <w:autoSpaceDE/>
              <w:autoSpaceDN/>
              <w:bidi w:val="0"/>
              <w:adjustRightInd/>
              <w:snapToGrid/>
              <w:spacing w:line="440" w:lineRule="exact"/>
              <w:jc w:val="center"/>
              <w:rPr>
                <w:rFonts w:hint="default" w:ascii="Times New Roman" w:hAnsi="Times New Roman" w:eastAsia="宋体" w:cs="Times New Roman"/>
                <w:i w:val="0"/>
                <w:iCs w:val="0"/>
                <w:color w:val="auto"/>
                <w:sz w:val="28"/>
                <w:szCs w:val="28"/>
                <w:u w:val="none"/>
              </w:rPr>
            </w:pPr>
          </w:p>
        </w:tc>
        <w:tc>
          <w:tcPr>
            <w:tcW w:w="1981" w:type="dxa"/>
            <w:vMerge w:val="continue"/>
            <w:shd w:val="clear" w:color="auto" w:fill="auto"/>
            <w:vAlign w:val="center"/>
          </w:tcPr>
          <w:p w14:paraId="1E719E9C">
            <w:pPr>
              <w:keepNext w:val="0"/>
              <w:keepLines w:val="0"/>
              <w:pageBreakBefore w:val="0"/>
              <w:widowControl/>
              <w:kinsoku/>
              <w:wordWrap/>
              <w:overflowPunct/>
              <w:topLinePunct w:val="0"/>
              <w:autoSpaceDE/>
              <w:autoSpaceDN/>
              <w:bidi w:val="0"/>
              <w:adjustRightInd/>
              <w:snapToGrid/>
              <w:spacing w:line="440" w:lineRule="exact"/>
              <w:jc w:val="center"/>
              <w:rPr>
                <w:rFonts w:hint="default" w:ascii="Times New Roman" w:hAnsi="Times New Roman" w:eastAsia="宋体" w:cs="Times New Roman"/>
                <w:i w:val="0"/>
                <w:iCs w:val="0"/>
                <w:color w:val="auto"/>
                <w:sz w:val="28"/>
                <w:szCs w:val="28"/>
                <w:u w:val="none"/>
              </w:rPr>
            </w:pPr>
          </w:p>
        </w:tc>
        <w:tc>
          <w:tcPr>
            <w:tcW w:w="11883" w:type="dxa"/>
            <w:gridSpan w:val="4"/>
            <w:shd w:val="clear" w:color="auto" w:fill="auto"/>
            <w:noWrap/>
            <w:vAlign w:val="center"/>
          </w:tcPr>
          <w:p w14:paraId="4A0E1EC7">
            <w:pPr>
              <w:keepNext w:val="0"/>
              <w:keepLines w:val="0"/>
              <w:pageBreakBefore w:val="0"/>
              <w:widowControl/>
              <w:kinsoku/>
              <w:wordWrap/>
              <w:overflowPunct/>
              <w:topLinePunct w:val="0"/>
              <w:autoSpaceDE/>
              <w:autoSpaceDN/>
              <w:bidi w:val="0"/>
              <w:adjustRightInd/>
              <w:snapToGrid/>
              <w:spacing w:line="440" w:lineRule="exact"/>
              <w:rPr>
                <w:rFonts w:hint="default" w:ascii="Times New Roman" w:hAnsi="Times New Roman" w:eastAsia="宋体" w:cs="Times New Roman"/>
                <w:i w:val="0"/>
                <w:iCs w:val="0"/>
                <w:color w:val="auto"/>
                <w:sz w:val="28"/>
                <w:szCs w:val="28"/>
                <w:u w:val="none"/>
              </w:rPr>
            </w:pPr>
            <w:r>
              <w:rPr>
                <w:rStyle w:val="12"/>
                <w:rFonts w:hint="default" w:ascii="Times New Roman" w:hAnsi="Times New Roman" w:eastAsia="宋体" w:cs="Times New Roman"/>
                <w:color w:val="auto"/>
                <w:lang w:val="en-US" w:eastAsia="zh-CN" w:bidi="ar"/>
              </w:rPr>
              <w:t>15.</w:t>
            </w:r>
            <w:r>
              <w:rPr>
                <w:rStyle w:val="11"/>
                <w:rFonts w:hint="default" w:ascii="Times New Roman" w:hAnsi="Times New Roman" w:cs="Times New Roman"/>
                <w:color w:val="auto"/>
                <w:lang w:val="en-US" w:eastAsia="zh-CN" w:bidi="ar"/>
              </w:rPr>
              <w:t>加强中药材人才队伍建设。</w:t>
            </w:r>
          </w:p>
        </w:tc>
      </w:tr>
      <w:tr w14:paraId="0BCC2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3" w:hRule="atLeast"/>
        </w:trPr>
        <w:tc>
          <w:tcPr>
            <w:tcW w:w="818" w:type="dxa"/>
            <w:vMerge w:val="continue"/>
            <w:shd w:val="clear" w:color="auto" w:fill="auto"/>
            <w:noWrap/>
            <w:vAlign w:val="center"/>
          </w:tcPr>
          <w:p w14:paraId="171AC8AD">
            <w:pPr>
              <w:keepNext w:val="0"/>
              <w:keepLines w:val="0"/>
              <w:pageBreakBefore w:val="0"/>
              <w:widowControl/>
              <w:kinsoku/>
              <w:wordWrap/>
              <w:overflowPunct/>
              <w:topLinePunct w:val="0"/>
              <w:autoSpaceDE/>
              <w:autoSpaceDN/>
              <w:bidi w:val="0"/>
              <w:adjustRightInd/>
              <w:snapToGrid/>
              <w:spacing w:line="440" w:lineRule="exact"/>
              <w:jc w:val="center"/>
              <w:rPr>
                <w:rFonts w:hint="default" w:ascii="Times New Roman" w:hAnsi="Times New Roman" w:eastAsia="宋体" w:cs="Times New Roman"/>
                <w:i w:val="0"/>
                <w:iCs w:val="0"/>
                <w:color w:val="auto"/>
                <w:sz w:val="28"/>
                <w:szCs w:val="28"/>
                <w:u w:val="none"/>
              </w:rPr>
            </w:pPr>
          </w:p>
        </w:tc>
        <w:tc>
          <w:tcPr>
            <w:tcW w:w="1981" w:type="dxa"/>
            <w:vMerge w:val="continue"/>
            <w:shd w:val="clear" w:color="auto" w:fill="auto"/>
            <w:vAlign w:val="center"/>
          </w:tcPr>
          <w:p w14:paraId="03AC181D">
            <w:pPr>
              <w:keepNext w:val="0"/>
              <w:keepLines w:val="0"/>
              <w:pageBreakBefore w:val="0"/>
              <w:widowControl/>
              <w:kinsoku/>
              <w:wordWrap/>
              <w:overflowPunct/>
              <w:topLinePunct w:val="0"/>
              <w:autoSpaceDE/>
              <w:autoSpaceDN/>
              <w:bidi w:val="0"/>
              <w:adjustRightInd/>
              <w:snapToGrid/>
              <w:spacing w:line="440" w:lineRule="exact"/>
              <w:jc w:val="center"/>
              <w:rPr>
                <w:rFonts w:hint="default" w:ascii="Times New Roman" w:hAnsi="Times New Roman" w:eastAsia="宋体" w:cs="Times New Roman"/>
                <w:i w:val="0"/>
                <w:iCs w:val="0"/>
                <w:color w:val="auto"/>
                <w:sz w:val="28"/>
                <w:szCs w:val="28"/>
                <w:u w:val="none"/>
              </w:rPr>
            </w:pPr>
          </w:p>
        </w:tc>
        <w:tc>
          <w:tcPr>
            <w:tcW w:w="5127" w:type="dxa"/>
            <w:shd w:val="clear" w:color="auto" w:fill="auto"/>
            <w:vAlign w:val="center"/>
          </w:tcPr>
          <w:p w14:paraId="6F8F2600">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宋体" w:cs="Times New Roman"/>
                <w:i w:val="0"/>
                <w:iCs w:val="0"/>
                <w:color w:val="auto"/>
                <w:sz w:val="28"/>
                <w:szCs w:val="28"/>
                <w:u w:val="none"/>
              </w:rPr>
            </w:pPr>
            <w:r>
              <w:rPr>
                <w:rStyle w:val="10"/>
                <w:rFonts w:hint="default" w:ascii="Times New Roman" w:hAnsi="Times New Roman" w:cs="Times New Roman"/>
                <w:color w:val="auto"/>
                <w:lang w:val="en-US" w:eastAsia="zh-CN" w:bidi="ar"/>
              </w:rPr>
              <w:t>（</w:t>
            </w:r>
            <w:r>
              <w:rPr>
                <w:rStyle w:val="13"/>
                <w:rFonts w:hint="default" w:ascii="Times New Roman" w:hAnsi="Times New Roman" w:eastAsia="宋体" w:cs="Times New Roman"/>
                <w:color w:val="auto"/>
                <w:lang w:val="en-US" w:eastAsia="zh-CN" w:bidi="ar"/>
              </w:rPr>
              <w:t>1</w:t>
            </w:r>
            <w:r>
              <w:rPr>
                <w:rStyle w:val="10"/>
                <w:rFonts w:hint="default" w:ascii="Times New Roman" w:hAnsi="Times New Roman" w:cs="Times New Roman"/>
                <w:color w:val="auto"/>
                <w:lang w:val="en-US" w:eastAsia="zh-CN" w:bidi="ar"/>
              </w:rPr>
              <w:t>）引进培养一批中药材学科带头人和专业技术骨干，鼓励支持创新创业。</w:t>
            </w:r>
          </w:p>
        </w:tc>
        <w:tc>
          <w:tcPr>
            <w:tcW w:w="1944" w:type="dxa"/>
            <w:shd w:val="clear" w:color="auto" w:fill="auto"/>
            <w:vAlign w:val="center"/>
          </w:tcPr>
          <w:p w14:paraId="67727C7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auto"/>
                <w:sz w:val="28"/>
                <w:szCs w:val="28"/>
                <w:u w:val="none"/>
              </w:rPr>
            </w:pPr>
            <w:r>
              <w:rPr>
                <w:rStyle w:val="10"/>
                <w:rFonts w:hint="default" w:ascii="Times New Roman" w:hAnsi="Times New Roman" w:cs="Times New Roman"/>
                <w:color w:val="auto"/>
                <w:lang w:val="en-US" w:eastAsia="zh-CN" w:bidi="ar"/>
              </w:rPr>
              <w:t>省教育厅</w:t>
            </w:r>
          </w:p>
        </w:tc>
        <w:tc>
          <w:tcPr>
            <w:tcW w:w="3475" w:type="dxa"/>
            <w:shd w:val="clear" w:color="auto" w:fill="auto"/>
            <w:vAlign w:val="center"/>
          </w:tcPr>
          <w:p w14:paraId="62B5CE2C">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宋体" w:cs="Times New Roman"/>
                <w:i w:val="0"/>
                <w:iCs w:val="0"/>
                <w:color w:val="auto"/>
                <w:sz w:val="28"/>
                <w:szCs w:val="28"/>
                <w:u w:val="none"/>
              </w:rPr>
            </w:pPr>
            <w:r>
              <w:rPr>
                <w:rStyle w:val="10"/>
                <w:rFonts w:hint="default" w:ascii="Times New Roman" w:hAnsi="Times New Roman" w:cs="Times New Roman"/>
                <w:color w:val="auto"/>
                <w:lang w:val="en-US" w:eastAsia="zh-CN" w:bidi="ar"/>
              </w:rPr>
              <w:t>省农业农村厅、省科技厅、省财政厅</w:t>
            </w:r>
          </w:p>
        </w:tc>
        <w:tc>
          <w:tcPr>
            <w:tcW w:w="1337" w:type="dxa"/>
            <w:shd w:val="clear" w:color="auto" w:fill="auto"/>
            <w:noWrap/>
            <w:vAlign w:val="center"/>
          </w:tcPr>
          <w:p w14:paraId="4353F52A">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Style w:val="10"/>
                <w:rFonts w:hint="default" w:ascii="Times New Roman" w:hAnsi="Times New Roman" w:cs="Times New Roman"/>
                <w:color w:val="auto"/>
                <w:lang w:val="en-US" w:eastAsia="zh-CN" w:bidi="ar"/>
              </w:rPr>
            </w:pPr>
            <w:r>
              <w:rPr>
                <w:rStyle w:val="10"/>
                <w:rFonts w:hint="eastAsia" w:ascii="Times New Roman" w:hAnsi="Times New Roman" w:cs="Times New Roman"/>
                <w:color w:val="auto"/>
                <w:lang w:val="en-US" w:eastAsia="zh-CN" w:bidi="ar"/>
              </w:rPr>
              <w:t>2027年</w:t>
            </w:r>
          </w:p>
        </w:tc>
      </w:tr>
      <w:tr w14:paraId="6A522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92" w:hRule="atLeast"/>
        </w:trPr>
        <w:tc>
          <w:tcPr>
            <w:tcW w:w="818" w:type="dxa"/>
            <w:vMerge w:val="continue"/>
            <w:shd w:val="clear" w:color="auto" w:fill="auto"/>
            <w:noWrap/>
            <w:vAlign w:val="center"/>
          </w:tcPr>
          <w:p w14:paraId="56921FA4">
            <w:pPr>
              <w:keepNext w:val="0"/>
              <w:keepLines w:val="0"/>
              <w:pageBreakBefore w:val="0"/>
              <w:widowControl/>
              <w:kinsoku/>
              <w:wordWrap/>
              <w:overflowPunct/>
              <w:topLinePunct w:val="0"/>
              <w:autoSpaceDE/>
              <w:autoSpaceDN/>
              <w:bidi w:val="0"/>
              <w:adjustRightInd/>
              <w:snapToGrid/>
              <w:spacing w:line="440" w:lineRule="exact"/>
              <w:jc w:val="center"/>
              <w:rPr>
                <w:rFonts w:hint="default" w:ascii="Times New Roman" w:hAnsi="Times New Roman" w:eastAsia="宋体" w:cs="Times New Roman"/>
                <w:i w:val="0"/>
                <w:iCs w:val="0"/>
                <w:color w:val="auto"/>
                <w:sz w:val="28"/>
                <w:szCs w:val="28"/>
                <w:u w:val="none"/>
              </w:rPr>
            </w:pPr>
          </w:p>
        </w:tc>
        <w:tc>
          <w:tcPr>
            <w:tcW w:w="1981" w:type="dxa"/>
            <w:vMerge w:val="continue"/>
            <w:shd w:val="clear" w:color="auto" w:fill="auto"/>
            <w:vAlign w:val="center"/>
          </w:tcPr>
          <w:p w14:paraId="5523C953">
            <w:pPr>
              <w:keepNext w:val="0"/>
              <w:keepLines w:val="0"/>
              <w:pageBreakBefore w:val="0"/>
              <w:widowControl/>
              <w:kinsoku/>
              <w:wordWrap/>
              <w:overflowPunct/>
              <w:topLinePunct w:val="0"/>
              <w:autoSpaceDE/>
              <w:autoSpaceDN/>
              <w:bidi w:val="0"/>
              <w:adjustRightInd/>
              <w:snapToGrid/>
              <w:spacing w:line="440" w:lineRule="exact"/>
              <w:jc w:val="center"/>
              <w:rPr>
                <w:rFonts w:hint="default" w:ascii="Times New Roman" w:hAnsi="Times New Roman" w:eastAsia="宋体" w:cs="Times New Roman"/>
                <w:i w:val="0"/>
                <w:iCs w:val="0"/>
                <w:color w:val="auto"/>
                <w:sz w:val="28"/>
                <w:szCs w:val="28"/>
                <w:u w:val="none"/>
              </w:rPr>
            </w:pPr>
          </w:p>
        </w:tc>
        <w:tc>
          <w:tcPr>
            <w:tcW w:w="5127" w:type="dxa"/>
            <w:shd w:val="clear" w:color="auto" w:fill="auto"/>
            <w:vAlign w:val="center"/>
          </w:tcPr>
          <w:p w14:paraId="2B6F7438">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Style w:val="10"/>
                <w:rFonts w:hint="default" w:ascii="Times New Roman" w:hAnsi="Times New Roman" w:cs="Times New Roman"/>
                <w:color w:val="auto"/>
                <w:lang w:val="en-US" w:eastAsia="zh-CN" w:bidi="ar"/>
              </w:rPr>
            </w:pPr>
            <w:r>
              <w:rPr>
                <w:rStyle w:val="10"/>
                <w:rFonts w:hint="default" w:ascii="Times New Roman" w:hAnsi="Times New Roman" w:cs="Times New Roman"/>
                <w:color w:val="auto"/>
                <w:lang w:val="en-US" w:eastAsia="zh-CN" w:bidi="ar"/>
              </w:rPr>
              <w:t>（</w:t>
            </w:r>
            <w:r>
              <w:rPr>
                <w:rStyle w:val="13"/>
                <w:rFonts w:hint="default" w:ascii="Times New Roman" w:hAnsi="Times New Roman" w:eastAsia="宋体" w:cs="Times New Roman"/>
                <w:color w:val="auto"/>
                <w:lang w:val="en-US" w:eastAsia="zh-CN" w:bidi="ar"/>
              </w:rPr>
              <w:t>2</w:t>
            </w:r>
            <w:r>
              <w:rPr>
                <w:rStyle w:val="10"/>
                <w:rFonts w:hint="default" w:ascii="Times New Roman" w:hAnsi="Times New Roman" w:cs="Times New Roman"/>
                <w:color w:val="auto"/>
                <w:lang w:val="en-US" w:eastAsia="zh-CN" w:bidi="ar"/>
              </w:rPr>
              <w:t>）健全人才评价激励机制，对在中药材产业中做出突出贡献的人员，按照中央和省有关规定给予奖励。</w:t>
            </w:r>
          </w:p>
        </w:tc>
        <w:tc>
          <w:tcPr>
            <w:tcW w:w="1944" w:type="dxa"/>
            <w:shd w:val="clear" w:color="auto" w:fill="auto"/>
            <w:vAlign w:val="center"/>
          </w:tcPr>
          <w:p w14:paraId="154CBD6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Style w:val="10"/>
                <w:rFonts w:hint="default" w:ascii="Times New Roman" w:hAnsi="Times New Roman" w:cs="Times New Roman"/>
                <w:color w:val="auto"/>
                <w:lang w:val="en-US" w:eastAsia="zh-CN" w:bidi="ar"/>
              </w:rPr>
            </w:pPr>
            <w:r>
              <w:rPr>
                <w:rStyle w:val="10"/>
                <w:rFonts w:hint="default" w:ascii="Times New Roman" w:hAnsi="Times New Roman" w:cs="Times New Roman"/>
                <w:color w:val="auto"/>
                <w:lang w:val="en-US" w:eastAsia="zh-CN" w:bidi="ar"/>
              </w:rPr>
              <w:t>省人力资源</w:t>
            </w:r>
            <w:r>
              <w:rPr>
                <w:rStyle w:val="10"/>
                <w:rFonts w:hint="eastAsia" w:ascii="Times New Roman" w:hAnsi="Times New Roman" w:cs="Times New Roman"/>
                <w:color w:val="auto"/>
                <w:lang w:val="en-US" w:eastAsia="zh-CN" w:bidi="ar"/>
              </w:rPr>
              <w:t>和</w:t>
            </w:r>
            <w:r>
              <w:rPr>
                <w:rStyle w:val="10"/>
                <w:rFonts w:hint="default" w:ascii="Times New Roman" w:hAnsi="Times New Roman" w:cs="Times New Roman"/>
                <w:color w:val="auto"/>
                <w:lang w:val="en-US" w:eastAsia="zh-CN" w:bidi="ar"/>
              </w:rPr>
              <w:t>社会保障厅</w:t>
            </w:r>
          </w:p>
        </w:tc>
        <w:tc>
          <w:tcPr>
            <w:tcW w:w="3475" w:type="dxa"/>
            <w:shd w:val="clear" w:color="auto" w:fill="auto"/>
            <w:vAlign w:val="center"/>
          </w:tcPr>
          <w:p w14:paraId="54C8B5AD">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Style w:val="10"/>
                <w:rFonts w:hint="default" w:ascii="Times New Roman" w:hAnsi="Times New Roman" w:cs="Times New Roman"/>
                <w:color w:val="auto"/>
                <w:lang w:val="en-US" w:eastAsia="zh-CN" w:bidi="ar"/>
              </w:rPr>
            </w:pPr>
            <w:r>
              <w:rPr>
                <w:rStyle w:val="10"/>
                <w:rFonts w:hint="default" w:ascii="Times New Roman" w:hAnsi="Times New Roman" w:cs="Times New Roman"/>
                <w:color w:val="auto"/>
                <w:lang w:val="en-US" w:eastAsia="zh-CN" w:bidi="ar"/>
              </w:rPr>
              <w:t>省农业农村厅、省科技厅、省财政厅</w:t>
            </w:r>
          </w:p>
        </w:tc>
        <w:tc>
          <w:tcPr>
            <w:tcW w:w="1337" w:type="dxa"/>
            <w:shd w:val="clear" w:color="auto" w:fill="auto"/>
            <w:noWrap/>
            <w:vAlign w:val="center"/>
          </w:tcPr>
          <w:p w14:paraId="77D1D5F2">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Style w:val="10"/>
                <w:rFonts w:hint="default" w:ascii="Times New Roman" w:hAnsi="Times New Roman" w:cs="Times New Roman"/>
                <w:color w:val="auto"/>
                <w:lang w:val="en-US" w:eastAsia="zh-CN" w:bidi="ar"/>
              </w:rPr>
            </w:pPr>
            <w:r>
              <w:rPr>
                <w:rStyle w:val="10"/>
                <w:rFonts w:hint="eastAsia" w:ascii="Times New Roman" w:hAnsi="Times New Roman" w:cs="Times New Roman"/>
                <w:color w:val="auto"/>
                <w:lang w:val="en-US" w:eastAsia="zh-CN" w:bidi="ar"/>
              </w:rPr>
              <w:t>2025年</w:t>
            </w:r>
          </w:p>
        </w:tc>
      </w:tr>
      <w:tr w14:paraId="63DCC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800" w:hRule="atLeast"/>
        </w:trPr>
        <w:tc>
          <w:tcPr>
            <w:tcW w:w="818" w:type="dxa"/>
            <w:vMerge w:val="continue"/>
            <w:shd w:val="clear" w:color="auto" w:fill="auto"/>
            <w:noWrap/>
            <w:vAlign w:val="center"/>
          </w:tcPr>
          <w:p w14:paraId="314EC661">
            <w:pPr>
              <w:keepNext w:val="0"/>
              <w:keepLines w:val="0"/>
              <w:pageBreakBefore w:val="0"/>
              <w:widowControl/>
              <w:kinsoku/>
              <w:wordWrap/>
              <w:overflowPunct/>
              <w:topLinePunct w:val="0"/>
              <w:autoSpaceDE/>
              <w:autoSpaceDN/>
              <w:bidi w:val="0"/>
              <w:adjustRightInd/>
              <w:snapToGrid/>
              <w:spacing w:line="440" w:lineRule="exact"/>
              <w:jc w:val="center"/>
              <w:rPr>
                <w:rFonts w:hint="default" w:ascii="Times New Roman" w:hAnsi="Times New Roman" w:eastAsia="宋体" w:cs="Times New Roman"/>
                <w:i w:val="0"/>
                <w:iCs w:val="0"/>
                <w:color w:val="auto"/>
                <w:sz w:val="28"/>
                <w:szCs w:val="28"/>
                <w:u w:val="none"/>
              </w:rPr>
            </w:pPr>
          </w:p>
        </w:tc>
        <w:tc>
          <w:tcPr>
            <w:tcW w:w="1981" w:type="dxa"/>
            <w:vMerge w:val="continue"/>
            <w:shd w:val="clear" w:color="auto" w:fill="auto"/>
            <w:vAlign w:val="center"/>
          </w:tcPr>
          <w:p w14:paraId="033DCB22">
            <w:pPr>
              <w:keepNext w:val="0"/>
              <w:keepLines w:val="0"/>
              <w:pageBreakBefore w:val="0"/>
              <w:widowControl/>
              <w:kinsoku/>
              <w:wordWrap/>
              <w:overflowPunct/>
              <w:topLinePunct w:val="0"/>
              <w:autoSpaceDE/>
              <w:autoSpaceDN/>
              <w:bidi w:val="0"/>
              <w:adjustRightInd/>
              <w:snapToGrid/>
              <w:spacing w:line="440" w:lineRule="exact"/>
              <w:jc w:val="center"/>
              <w:rPr>
                <w:rFonts w:hint="default" w:ascii="Times New Roman" w:hAnsi="Times New Roman" w:eastAsia="宋体" w:cs="Times New Roman"/>
                <w:i w:val="0"/>
                <w:iCs w:val="0"/>
                <w:color w:val="auto"/>
                <w:sz w:val="28"/>
                <w:szCs w:val="28"/>
                <w:u w:val="none"/>
              </w:rPr>
            </w:pPr>
          </w:p>
        </w:tc>
        <w:tc>
          <w:tcPr>
            <w:tcW w:w="5127" w:type="dxa"/>
            <w:shd w:val="clear" w:color="auto" w:fill="auto"/>
            <w:vAlign w:val="center"/>
          </w:tcPr>
          <w:p w14:paraId="44E07138">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宋体" w:cs="Times New Roman"/>
                <w:i w:val="0"/>
                <w:iCs w:val="0"/>
                <w:color w:val="auto"/>
                <w:sz w:val="28"/>
                <w:szCs w:val="28"/>
                <w:u w:val="none"/>
              </w:rPr>
            </w:pPr>
            <w:r>
              <w:rPr>
                <w:rStyle w:val="10"/>
                <w:rFonts w:hint="default" w:ascii="Times New Roman" w:hAnsi="Times New Roman" w:cs="Times New Roman"/>
                <w:color w:val="auto"/>
                <w:lang w:val="en-US" w:eastAsia="zh-CN" w:bidi="ar"/>
              </w:rPr>
              <w:t>（</w:t>
            </w:r>
            <w:r>
              <w:rPr>
                <w:rStyle w:val="13"/>
                <w:rFonts w:hint="default" w:ascii="Times New Roman" w:hAnsi="Times New Roman" w:eastAsia="宋体" w:cs="Times New Roman"/>
                <w:color w:val="auto"/>
                <w:lang w:val="en-US" w:eastAsia="zh-CN" w:bidi="ar"/>
              </w:rPr>
              <w:t>3</w:t>
            </w:r>
            <w:r>
              <w:rPr>
                <w:rStyle w:val="10"/>
                <w:rFonts w:hint="default" w:ascii="Times New Roman" w:hAnsi="Times New Roman" w:cs="Times New Roman"/>
                <w:color w:val="auto"/>
                <w:lang w:val="en-US" w:eastAsia="zh-CN" w:bidi="ar"/>
              </w:rPr>
              <w:t>）用好腾冲科学家论坛模式机制，加大中药材</w:t>
            </w:r>
            <w:r>
              <w:rPr>
                <w:rStyle w:val="10"/>
                <w:rFonts w:hint="eastAsia" w:ascii="Times New Roman" w:hAnsi="Times New Roman" w:cs="Times New Roman"/>
                <w:color w:val="auto"/>
                <w:lang w:val="en-US" w:eastAsia="zh-CN" w:bidi="ar"/>
              </w:rPr>
              <w:t>全产业链</w:t>
            </w:r>
            <w:r>
              <w:rPr>
                <w:rStyle w:val="10"/>
                <w:rFonts w:hint="default" w:ascii="Times New Roman" w:hAnsi="Times New Roman" w:cs="Times New Roman"/>
                <w:color w:val="auto"/>
                <w:lang w:val="en-US" w:eastAsia="zh-CN" w:bidi="ar"/>
              </w:rPr>
              <w:t>专题技术研讨及培训力度，推动产学研深度融合合作。</w:t>
            </w:r>
          </w:p>
        </w:tc>
        <w:tc>
          <w:tcPr>
            <w:tcW w:w="1944" w:type="dxa"/>
            <w:shd w:val="clear" w:color="auto" w:fill="auto"/>
            <w:noWrap/>
            <w:vAlign w:val="center"/>
          </w:tcPr>
          <w:p w14:paraId="6D95CC0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auto"/>
                <w:sz w:val="28"/>
                <w:szCs w:val="28"/>
                <w:u w:val="none"/>
              </w:rPr>
            </w:pPr>
            <w:r>
              <w:rPr>
                <w:rStyle w:val="10"/>
                <w:rFonts w:hint="default" w:ascii="Times New Roman" w:hAnsi="Times New Roman" w:cs="Times New Roman"/>
                <w:color w:val="auto"/>
                <w:lang w:val="en-US" w:eastAsia="zh-CN" w:bidi="ar"/>
              </w:rPr>
              <w:t>省科技厅</w:t>
            </w:r>
          </w:p>
        </w:tc>
        <w:tc>
          <w:tcPr>
            <w:tcW w:w="3475" w:type="dxa"/>
            <w:shd w:val="clear" w:color="auto" w:fill="auto"/>
            <w:vAlign w:val="center"/>
          </w:tcPr>
          <w:p w14:paraId="3CE34C99">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宋体" w:cs="Times New Roman"/>
                <w:i w:val="0"/>
                <w:iCs w:val="0"/>
                <w:color w:val="auto"/>
                <w:sz w:val="28"/>
                <w:szCs w:val="28"/>
                <w:u w:val="none"/>
              </w:rPr>
            </w:pPr>
            <w:r>
              <w:rPr>
                <w:rStyle w:val="10"/>
                <w:rFonts w:hint="default" w:ascii="Times New Roman" w:hAnsi="Times New Roman" w:cs="Times New Roman"/>
                <w:color w:val="auto"/>
                <w:lang w:val="en-US" w:eastAsia="zh-CN" w:bidi="ar"/>
              </w:rPr>
              <w:t>省农业农村厅、省农科院、中科院昆明植物研究所、昆明理工大学、云南农业大学、西南林业大学、云南中医药大学、红河学院、文山学院</w:t>
            </w:r>
            <w:r>
              <w:rPr>
                <w:rStyle w:val="10"/>
                <w:rFonts w:hint="eastAsia" w:ascii="Times New Roman" w:hAnsi="Times New Roman" w:cs="Times New Roman"/>
                <w:color w:val="auto"/>
                <w:lang w:val="en-US" w:eastAsia="zh-CN" w:bidi="ar"/>
              </w:rPr>
              <w:t>、</w:t>
            </w:r>
            <w:r>
              <w:rPr>
                <w:rStyle w:val="10"/>
                <w:rFonts w:hint="default" w:ascii="Times New Roman" w:hAnsi="Times New Roman" w:cs="Times New Roman"/>
                <w:color w:val="auto"/>
                <w:lang w:val="en-US" w:eastAsia="zh-CN" w:bidi="ar"/>
              </w:rPr>
              <w:t>三七医药学院</w:t>
            </w:r>
          </w:p>
        </w:tc>
        <w:tc>
          <w:tcPr>
            <w:tcW w:w="1337" w:type="dxa"/>
            <w:shd w:val="clear" w:color="auto" w:fill="auto"/>
            <w:noWrap/>
            <w:vAlign w:val="center"/>
          </w:tcPr>
          <w:p w14:paraId="1F824E06">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Style w:val="10"/>
                <w:rFonts w:hint="default" w:ascii="Times New Roman" w:hAnsi="Times New Roman" w:cs="Times New Roman"/>
                <w:color w:val="auto"/>
                <w:lang w:val="en-US" w:eastAsia="zh-CN" w:bidi="ar"/>
              </w:rPr>
            </w:pPr>
            <w:r>
              <w:rPr>
                <w:rStyle w:val="10"/>
                <w:rFonts w:hint="eastAsia" w:ascii="Times New Roman" w:hAnsi="Times New Roman" w:cs="Times New Roman"/>
                <w:color w:val="auto"/>
                <w:lang w:val="en-US" w:eastAsia="zh-CN" w:bidi="ar"/>
              </w:rPr>
              <w:t>2025年</w:t>
            </w:r>
          </w:p>
        </w:tc>
      </w:tr>
      <w:tr w14:paraId="1865D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0" w:hRule="atLeast"/>
        </w:trPr>
        <w:tc>
          <w:tcPr>
            <w:tcW w:w="818" w:type="dxa"/>
            <w:vMerge w:val="restart"/>
            <w:shd w:val="clear" w:color="auto" w:fill="auto"/>
            <w:noWrap/>
            <w:vAlign w:val="center"/>
          </w:tcPr>
          <w:p w14:paraId="6F07131D">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Style w:val="10"/>
                <w:rFonts w:hint="default" w:ascii="Times New Roman" w:hAnsi="Times New Roman" w:cs="Times New Roman"/>
                <w:color w:val="auto"/>
                <w:lang w:val="en-US" w:eastAsia="zh-CN" w:bidi="ar"/>
              </w:rPr>
            </w:pPr>
          </w:p>
          <w:p w14:paraId="38EE5D66">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Style w:val="10"/>
                <w:rFonts w:hint="default" w:ascii="Times New Roman" w:hAnsi="Times New Roman" w:cs="Times New Roman"/>
                <w:color w:val="auto"/>
                <w:lang w:val="en-US" w:eastAsia="zh-CN" w:bidi="ar"/>
              </w:rPr>
            </w:pPr>
          </w:p>
          <w:p w14:paraId="30EF38F4">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Style w:val="10"/>
                <w:rFonts w:hint="default" w:ascii="Times New Roman" w:hAnsi="Times New Roman" w:cs="Times New Roman"/>
                <w:color w:val="auto"/>
                <w:lang w:val="en-US" w:eastAsia="zh-CN" w:bidi="ar"/>
              </w:rPr>
            </w:pPr>
          </w:p>
          <w:p w14:paraId="15D51B56">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Style w:val="10"/>
                <w:rFonts w:hint="default" w:ascii="Times New Roman" w:hAnsi="Times New Roman" w:cs="Times New Roman"/>
                <w:color w:val="auto"/>
                <w:lang w:val="en-US" w:eastAsia="zh-CN" w:bidi="ar"/>
              </w:rPr>
            </w:pPr>
            <w:r>
              <w:rPr>
                <w:rStyle w:val="10"/>
                <w:rFonts w:hint="eastAsia" w:ascii="Times New Roman" w:hAnsi="Times New Roman" w:cs="Times New Roman"/>
                <w:color w:val="auto"/>
                <w:lang w:val="en-US" w:eastAsia="zh-CN" w:bidi="ar"/>
              </w:rPr>
              <w:t>九</w:t>
            </w:r>
          </w:p>
          <w:p w14:paraId="6751456F">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Style w:val="10"/>
                <w:rFonts w:hint="default" w:ascii="Times New Roman" w:hAnsi="Times New Roman" w:cs="Times New Roman"/>
                <w:color w:val="auto"/>
                <w:lang w:val="en-US" w:eastAsia="zh-CN" w:bidi="ar"/>
              </w:rPr>
            </w:pPr>
          </w:p>
          <w:p w14:paraId="367503E5">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Style w:val="10"/>
                <w:rFonts w:hint="default" w:ascii="Times New Roman" w:hAnsi="Times New Roman" w:cs="Times New Roman"/>
                <w:color w:val="auto"/>
                <w:lang w:val="en-US" w:eastAsia="zh-CN" w:bidi="ar"/>
              </w:rPr>
            </w:pPr>
          </w:p>
          <w:p w14:paraId="5037E69F">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Style w:val="10"/>
                <w:rFonts w:hint="default" w:ascii="Times New Roman" w:hAnsi="Times New Roman" w:cs="Times New Roman"/>
                <w:color w:val="auto"/>
                <w:lang w:val="en-US" w:eastAsia="zh-CN" w:bidi="ar"/>
              </w:rPr>
            </w:pPr>
          </w:p>
          <w:p w14:paraId="2078AD38">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Style w:val="10"/>
                <w:rFonts w:hint="default" w:ascii="Times New Roman" w:hAnsi="Times New Roman" w:cs="Times New Roman"/>
                <w:color w:val="auto"/>
                <w:lang w:val="en-US" w:eastAsia="zh-CN" w:bidi="ar"/>
              </w:rPr>
            </w:pPr>
          </w:p>
          <w:p w14:paraId="3DAEF975">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Style w:val="10"/>
                <w:rFonts w:hint="default" w:ascii="Times New Roman" w:hAnsi="Times New Roman" w:cs="Times New Roman"/>
                <w:color w:val="auto"/>
                <w:lang w:val="en-US" w:eastAsia="zh-CN" w:bidi="ar"/>
              </w:rPr>
            </w:pPr>
          </w:p>
          <w:p w14:paraId="11F2528F">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Style w:val="10"/>
                <w:rFonts w:hint="default" w:ascii="Times New Roman" w:hAnsi="Times New Roman" w:cs="Times New Roman"/>
                <w:color w:val="auto"/>
                <w:lang w:val="en-US" w:eastAsia="zh-CN" w:bidi="ar"/>
              </w:rPr>
            </w:pPr>
          </w:p>
          <w:p w14:paraId="0C23B2E6">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Style w:val="10"/>
                <w:rFonts w:hint="default" w:ascii="Times New Roman" w:hAnsi="Times New Roman" w:cs="Times New Roman"/>
                <w:color w:val="auto"/>
                <w:lang w:val="en-US" w:eastAsia="zh-CN" w:bidi="ar"/>
              </w:rPr>
            </w:pPr>
          </w:p>
          <w:p w14:paraId="586857E9">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Style w:val="10"/>
                <w:rFonts w:hint="default" w:ascii="Times New Roman" w:hAnsi="Times New Roman" w:cs="Times New Roman"/>
                <w:color w:val="auto"/>
                <w:lang w:val="en-US" w:eastAsia="zh-CN" w:bidi="ar"/>
              </w:rPr>
            </w:pPr>
          </w:p>
          <w:p w14:paraId="0B7BB5DA">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Style w:val="10"/>
                <w:rFonts w:hint="default" w:ascii="Times New Roman" w:hAnsi="Times New Roman" w:cs="Times New Roman"/>
                <w:color w:val="auto"/>
                <w:lang w:val="en-US" w:eastAsia="zh-CN" w:bidi="ar"/>
              </w:rPr>
            </w:pPr>
          </w:p>
          <w:p w14:paraId="7ECAED0C">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Style w:val="10"/>
                <w:rFonts w:hint="default" w:ascii="Times New Roman" w:hAnsi="Times New Roman" w:cs="Times New Roman"/>
                <w:color w:val="auto"/>
                <w:lang w:val="en-US" w:eastAsia="zh-CN" w:bidi="ar"/>
              </w:rPr>
            </w:pPr>
          </w:p>
          <w:p w14:paraId="1CC0E4A2">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Style w:val="10"/>
                <w:rFonts w:hint="default" w:ascii="Times New Roman" w:hAnsi="Times New Roman" w:cs="Times New Roman"/>
                <w:color w:val="auto"/>
                <w:lang w:val="en-US" w:eastAsia="zh-CN" w:bidi="ar"/>
              </w:rPr>
            </w:pPr>
          </w:p>
          <w:p w14:paraId="7B2F71DB">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Style w:val="10"/>
                <w:rFonts w:hint="default" w:ascii="Times New Roman" w:hAnsi="Times New Roman" w:cs="Times New Roman"/>
                <w:color w:val="auto"/>
                <w:lang w:val="en-US" w:eastAsia="zh-CN" w:bidi="ar"/>
              </w:rPr>
            </w:pPr>
            <w:r>
              <w:rPr>
                <w:rStyle w:val="10"/>
                <w:rFonts w:hint="eastAsia" w:ascii="Times New Roman" w:hAnsi="Times New Roman" w:cs="Times New Roman"/>
                <w:color w:val="auto"/>
                <w:lang w:val="en-US" w:eastAsia="zh-CN" w:bidi="ar"/>
              </w:rPr>
              <w:t>九</w:t>
            </w:r>
          </w:p>
          <w:p w14:paraId="3C7A0AAE">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Style w:val="10"/>
                <w:rFonts w:hint="default" w:ascii="Times New Roman" w:hAnsi="Times New Roman" w:cs="Times New Roman"/>
                <w:color w:val="auto"/>
                <w:lang w:val="en-US" w:eastAsia="zh-CN" w:bidi="ar"/>
              </w:rPr>
            </w:pPr>
          </w:p>
          <w:p w14:paraId="734D08D5">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Style w:val="10"/>
                <w:rFonts w:hint="default" w:ascii="Times New Roman" w:hAnsi="Times New Roman" w:cs="Times New Roman"/>
                <w:color w:val="auto"/>
                <w:lang w:val="en-US" w:eastAsia="zh-CN" w:bidi="ar"/>
              </w:rPr>
            </w:pPr>
          </w:p>
          <w:p w14:paraId="4F869315">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Style w:val="10"/>
                <w:rFonts w:hint="default" w:ascii="Times New Roman" w:hAnsi="Times New Roman" w:cs="Times New Roman"/>
                <w:color w:val="auto"/>
                <w:lang w:val="en-US" w:eastAsia="zh-CN" w:bidi="ar"/>
              </w:rPr>
            </w:pPr>
          </w:p>
          <w:p w14:paraId="5CA5F34C">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Style w:val="10"/>
                <w:rFonts w:hint="default" w:ascii="Times New Roman" w:hAnsi="Times New Roman" w:cs="Times New Roman"/>
                <w:color w:val="auto"/>
                <w:lang w:val="en-US" w:eastAsia="zh-CN" w:bidi="ar"/>
              </w:rPr>
            </w:pPr>
          </w:p>
          <w:p w14:paraId="669FBC4A">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Style w:val="10"/>
                <w:rFonts w:hint="default" w:ascii="Times New Roman" w:hAnsi="Times New Roman" w:cs="Times New Roman"/>
                <w:color w:val="auto"/>
                <w:lang w:val="en-US" w:eastAsia="zh-CN" w:bidi="ar"/>
              </w:rPr>
            </w:pPr>
          </w:p>
          <w:p w14:paraId="78CC1F8B">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Style w:val="10"/>
                <w:rFonts w:hint="default" w:ascii="Times New Roman" w:hAnsi="Times New Roman" w:cs="Times New Roman"/>
                <w:color w:val="auto"/>
                <w:lang w:val="en-US" w:eastAsia="zh-CN" w:bidi="ar"/>
              </w:rPr>
            </w:pPr>
          </w:p>
          <w:p w14:paraId="0704136C">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Style w:val="10"/>
                <w:rFonts w:hint="default" w:ascii="Times New Roman" w:hAnsi="Times New Roman" w:cs="Times New Roman"/>
                <w:color w:val="auto"/>
                <w:lang w:val="en-US" w:eastAsia="zh-CN" w:bidi="ar"/>
              </w:rPr>
            </w:pPr>
          </w:p>
          <w:p w14:paraId="2616DAFB">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Style w:val="10"/>
                <w:rFonts w:hint="default" w:ascii="Times New Roman" w:hAnsi="Times New Roman" w:cs="Times New Roman"/>
                <w:color w:val="auto"/>
                <w:lang w:val="en-US" w:eastAsia="zh-CN" w:bidi="ar"/>
              </w:rPr>
            </w:pPr>
          </w:p>
          <w:p w14:paraId="076BC233">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Style w:val="10"/>
                <w:rFonts w:hint="default" w:ascii="Times New Roman" w:hAnsi="Times New Roman" w:cs="Times New Roman"/>
                <w:color w:val="auto"/>
                <w:lang w:val="en-US" w:eastAsia="zh-CN" w:bidi="ar"/>
              </w:rPr>
            </w:pPr>
          </w:p>
          <w:p w14:paraId="22510279">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Style w:val="10"/>
                <w:rFonts w:hint="default" w:ascii="Times New Roman" w:hAnsi="Times New Roman" w:cs="Times New Roman"/>
                <w:color w:val="auto"/>
                <w:lang w:val="en-US" w:eastAsia="zh-CN" w:bidi="ar"/>
              </w:rPr>
            </w:pPr>
          </w:p>
          <w:p w14:paraId="7F18509C">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Style w:val="10"/>
                <w:rFonts w:hint="default" w:ascii="Times New Roman" w:hAnsi="Times New Roman" w:cs="Times New Roman"/>
                <w:color w:val="auto"/>
                <w:lang w:val="en-US" w:eastAsia="zh-CN" w:bidi="ar"/>
              </w:rPr>
            </w:pPr>
          </w:p>
          <w:p w14:paraId="711F1707">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宋体" w:cs="Times New Roman"/>
                <w:i w:val="0"/>
                <w:iCs w:val="0"/>
                <w:color w:val="auto"/>
                <w:sz w:val="28"/>
                <w:szCs w:val="28"/>
                <w:u w:val="none"/>
              </w:rPr>
            </w:pPr>
            <w:r>
              <w:rPr>
                <w:rStyle w:val="10"/>
                <w:rFonts w:hint="default" w:ascii="Times New Roman" w:hAnsi="Times New Roman" w:cs="Times New Roman"/>
                <w:color w:val="auto"/>
                <w:lang w:val="en-US" w:eastAsia="zh-CN" w:bidi="ar"/>
              </w:rPr>
              <w:t>九</w:t>
            </w:r>
          </w:p>
        </w:tc>
        <w:tc>
          <w:tcPr>
            <w:tcW w:w="1981" w:type="dxa"/>
            <w:vMerge w:val="restart"/>
            <w:shd w:val="clear" w:color="auto" w:fill="auto"/>
            <w:vAlign w:val="center"/>
          </w:tcPr>
          <w:p w14:paraId="2487C82F">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Style w:val="10"/>
                <w:rFonts w:hint="default" w:ascii="Times New Roman" w:hAnsi="Times New Roman" w:cs="Times New Roman"/>
                <w:color w:val="auto"/>
                <w:lang w:val="en-US" w:eastAsia="zh-CN" w:bidi="ar"/>
              </w:rPr>
            </w:pPr>
          </w:p>
          <w:p w14:paraId="7C421FA2">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Style w:val="10"/>
                <w:rFonts w:hint="default" w:ascii="Times New Roman" w:hAnsi="Times New Roman" w:cs="Times New Roman"/>
                <w:color w:val="auto"/>
                <w:lang w:val="en-US" w:eastAsia="zh-CN" w:bidi="ar"/>
              </w:rPr>
            </w:pPr>
          </w:p>
          <w:p w14:paraId="6645CF2B">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Style w:val="10"/>
                <w:rFonts w:hint="default" w:ascii="Times New Roman" w:hAnsi="Times New Roman" w:cs="Times New Roman"/>
                <w:color w:val="auto"/>
                <w:lang w:val="en-US" w:eastAsia="zh-CN" w:bidi="ar"/>
              </w:rPr>
            </w:pPr>
            <w:r>
              <w:rPr>
                <w:rStyle w:val="10"/>
                <w:rFonts w:hint="default" w:ascii="Times New Roman" w:hAnsi="Times New Roman" w:cs="Times New Roman"/>
                <w:color w:val="auto"/>
                <w:lang w:val="en-US" w:eastAsia="zh-CN" w:bidi="ar"/>
              </w:rPr>
              <w:t>中药材国际化发展示范区建设工程</w:t>
            </w:r>
          </w:p>
          <w:p w14:paraId="583FA2AE">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Style w:val="10"/>
                <w:rFonts w:hint="default" w:ascii="Times New Roman" w:hAnsi="Times New Roman" w:cs="Times New Roman"/>
                <w:color w:val="auto"/>
                <w:lang w:val="en-US" w:eastAsia="zh-CN" w:bidi="ar"/>
              </w:rPr>
            </w:pPr>
          </w:p>
          <w:p w14:paraId="3D33F22E">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Style w:val="10"/>
                <w:rFonts w:hint="default" w:ascii="Times New Roman" w:hAnsi="Times New Roman" w:cs="Times New Roman"/>
                <w:color w:val="auto"/>
                <w:lang w:val="en-US" w:eastAsia="zh-CN" w:bidi="ar"/>
              </w:rPr>
            </w:pPr>
          </w:p>
          <w:p w14:paraId="450AEF45">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Style w:val="10"/>
                <w:rFonts w:hint="default" w:ascii="Times New Roman" w:hAnsi="Times New Roman" w:cs="Times New Roman"/>
                <w:color w:val="auto"/>
                <w:lang w:val="en-US" w:eastAsia="zh-CN" w:bidi="ar"/>
              </w:rPr>
            </w:pPr>
          </w:p>
          <w:p w14:paraId="532AACBD">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Style w:val="10"/>
                <w:rFonts w:hint="default" w:ascii="Times New Roman" w:hAnsi="Times New Roman" w:cs="Times New Roman"/>
                <w:color w:val="auto"/>
                <w:lang w:val="en-US" w:eastAsia="zh-CN" w:bidi="ar"/>
              </w:rPr>
            </w:pPr>
          </w:p>
          <w:p w14:paraId="7D14AC83">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Style w:val="10"/>
                <w:rFonts w:hint="default" w:ascii="Times New Roman" w:hAnsi="Times New Roman" w:cs="Times New Roman"/>
                <w:color w:val="auto"/>
                <w:lang w:val="en-US" w:eastAsia="zh-CN" w:bidi="ar"/>
              </w:rPr>
            </w:pPr>
          </w:p>
          <w:p w14:paraId="0863332C">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Style w:val="10"/>
                <w:rFonts w:hint="default" w:ascii="Times New Roman" w:hAnsi="Times New Roman" w:cs="Times New Roman"/>
                <w:color w:val="auto"/>
                <w:lang w:val="en-US" w:eastAsia="zh-CN" w:bidi="ar"/>
              </w:rPr>
            </w:pPr>
          </w:p>
          <w:p w14:paraId="0385B5C1">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Style w:val="10"/>
                <w:rFonts w:hint="default" w:ascii="Times New Roman" w:hAnsi="Times New Roman" w:cs="Times New Roman"/>
                <w:color w:val="auto"/>
                <w:lang w:val="en-US" w:eastAsia="zh-CN" w:bidi="ar"/>
              </w:rPr>
            </w:pPr>
          </w:p>
          <w:p w14:paraId="409B6034">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Style w:val="10"/>
                <w:rFonts w:hint="default" w:ascii="Times New Roman" w:hAnsi="Times New Roman" w:cs="Times New Roman"/>
                <w:color w:val="auto"/>
                <w:lang w:val="en-US" w:eastAsia="zh-CN" w:bidi="ar"/>
              </w:rPr>
            </w:pPr>
          </w:p>
          <w:p w14:paraId="3238A4D0">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Style w:val="10"/>
                <w:rFonts w:hint="default" w:ascii="Times New Roman" w:hAnsi="Times New Roman" w:cs="Times New Roman"/>
                <w:color w:val="auto"/>
                <w:lang w:val="en-US" w:eastAsia="zh-CN" w:bidi="ar"/>
              </w:rPr>
            </w:pPr>
          </w:p>
          <w:p w14:paraId="1D72CF32">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Style w:val="10"/>
                <w:rFonts w:hint="default" w:ascii="Times New Roman" w:hAnsi="Times New Roman" w:cs="Times New Roman"/>
                <w:color w:val="auto"/>
                <w:lang w:val="en-US" w:eastAsia="zh-CN" w:bidi="ar"/>
              </w:rPr>
            </w:pPr>
            <w:r>
              <w:rPr>
                <w:rStyle w:val="10"/>
                <w:rFonts w:hint="default" w:ascii="Times New Roman" w:hAnsi="Times New Roman" w:cs="Times New Roman"/>
                <w:color w:val="auto"/>
                <w:lang w:val="en-US" w:eastAsia="zh-CN" w:bidi="ar"/>
              </w:rPr>
              <w:t>中药材国际化发展示范区建设工程</w:t>
            </w:r>
          </w:p>
          <w:p w14:paraId="170AB0A8">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Style w:val="10"/>
                <w:rFonts w:hint="default" w:ascii="Times New Roman" w:hAnsi="Times New Roman" w:cs="Times New Roman"/>
                <w:color w:val="auto"/>
                <w:lang w:val="en-US" w:eastAsia="zh-CN" w:bidi="ar"/>
              </w:rPr>
            </w:pPr>
          </w:p>
          <w:p w14:paraId="4C9AB7FA">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Style w:val="10"/>
                <w:rFonts w:hint="default" w:ascii="Times New Roman" w:hAnsi="Times New Roman" w:cs="Times New Roman"/>
                <w:color w:val="auto"/>
                <w:lang w:val="en-US" w:eastAsia="zh-CN" w:bidi="ar"/>
              </w:rPr>
            </w:pPr>
          </w:p>
          <w:p w14:paraId="11A188B9">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Style w:val="10"/>
                <w:rFonts w:hint="default" w:ascii="Times New Roman" w:hAnsi="Times New Roman" w:cs="Times New Roman"/>
                <w:color w:val="auto"/>
                <w:lang w:val="en-US" w:eastAsia="zh-CN" w:bidi="ar"/>
              </w:rPr>
            </w:pPr>
          </w:p>
          <w:p w14:paraId="6AB64E9E">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Style w:val="10"/>
                <w:rFonts w:hint="default" w:ascii="Times New Roman" w:hAnsi="Times New Roman" w:cs="Times New Roman"/>
                <w:color w:val="auto"/>
                <w:lang w:val="en-US" w:eastAsia="zh-CN" w:bidi="ar"/>
              </w:rPr>
            </w:pPr>
          </w:p>
          <w:p w14:paraId="75E486F4">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Style w:val="10"/>
                <w:rFonts w:hint="default" w:ascii="Times New Roman" w:hAnsi="Times New Roman" w:cs="Times New Roman"/>
                <w:color w:val="auto"/>
                <w:lang w:val="en-US" w:eastAsia="zh-CN" w:bidi="ar"/>
              </w:rPr>
            </w:pPr>
          </w:p>
          <w:p w14:paraId="4224DBF5">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Style w:val="10"/>
                <w:rFonts w:hint="default" w:ascii="Times New Roman" w:hAnsi="Times New Roman" w:cs="Times New Roman"/>
                <w:color w:val="auto"/>
                <w:lang w:val="en-US" w:eastAsia="zh-CN" w:bidi="ar"/>
              </w:rPr>
            </w:pPr>
          </w:p>
          <w:p w14:paraId="7B4DDED1">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Style w:val="10"/>
                <w:rFonts w:hint="default" w:ascii="Times New Roman" w:hAnsi="Times New Roman" w:cs="Times New Roman"/>
                <w:color w:val="auto"/>
                <w:lang w:val="en-US" w:eastAsia="zh-CN" w:bidi="ar"/>
              </w:rPr>
            </w:pPr>
          </w:p>
          <w:p w14:paraId="351D1171">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Style w:val="10"/>
                <w:rFonts w:hint="default" w:ascii="Times New Roman" w:hAnsi="Times New Roman" w:cs="Times New Roman"/>
                <w:color w:val="auto"/>
                <w:lang w:val="en-US" w:eastAsia="zh-CN" w:bidi="ar"/>
              </w:rPr>
            </w:pPr>
          </w:p>
          <w:p w14:paraId="18DCFDE9">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Style w:val="10"/>
                <w:rFonts w:hint="default" w:ascii="Times New Roman" w:hAnsi="Times New Roman" w:cs="Times New Roman"/>
                <w:color w:val="auto"/>
                <w:lang w:val="en-US" w:eastAsia="zh-CN" w:bidi="ar"/>
              </w:rPr>
            </w:pPr>
          </w:p>
          <w:p w14:paraId="026296E0">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宋体" w:cs="Times New Roman"/>
                <w:i w:val="0"/>
                <w:iCs w:val="0"/>
                <w:color w:val="auto"/>
                <w:sz w:val="28"/>
                <w:szCs w:val="28"/>
                <w:u w:val="none"/>
              </w:rPr>
            </w:pPr>
            <w:r>
              <w:rPr>
                <w:rStyle w:val="10"/>
                <w:rFonts w:hint="default" w:ascii="Times New Roman" w:hAnsi="Times New Roman" w:cs="Times New Roman"/>
                <w:color w:val="auto"/>
                <w:lang w:val="en-US" w:eastAsia="zh-CN" w:bidi="ar"/>
              </w:rPr>
              <w:t>中药材国际化发展示范区建设工程</w:t>
            </w:r>
          </w:p>
        </w:tc>
        <w:tc>
          <w:tcPr>
            <w:tcW w:w="11883" w:type="dxa"/>
            <w:gridSpan w:val="4"/>
            <w:shd w:val="clear" w:color="auto" w:fill="auto"/>
            <w:noWrap/>
            <w:vAlign w:val="center"/>
          </w:tcPr>
          <w:p w14:paraId="35509172">
            <w:pPr>
              <w:keepNext w:val="0"/>
              <w:keepLines w:val="0"/>
              <w:pageBreakBefore w:val="0"/>
              <w:widowControl/>
              <w:kinsoku/>
              <w:wordWrap/>
              <w:overflowPunct/>
              <w:topLinePunct w:val="0"/>
              <w:autoSpaceDE/>
              <w:autoSpaceDN/>
              <w:bidi w:val="0"/>
              <w:adjustRightInd/>
              <w:snapToGrid/>
              <w:spacing w:line="440" w:lineRule="exact"/>
              <w:rPr>
                <w:rFonts w:hint="default" w:ascii="Times New Roman" w:hAnsi="Times New Roman" w:eastAsia="宋体" w:cs="Times New Roman"/>
                <w:i w:val="0"/>
                <w:iCs w:val="0"/>
                <w:color w:val="auto"/>
                <w:sz w:val="28"/>
                <w:szCs w:val="28"/>
                <w:u w:val="none"/>
              </w:rPr>
            </w:pPr>
            <w:r>
              <w:rPr>
                <w:rStyle w:val="12"/>
                <w:rFonts w:hint="default" w:ascii="Times New Roman" w:hAnsi="Times New Roman" w:eastAsia="宋体" w:cs="Times New Roman"/>
                <w:color w:val="auto"/>
                <w:lang w:val="en-US" w:eastAsia="zh-CN" w:bidi="ar"/>
              </w:rPr>
              <w:t>16.</w:t>
            </w:r>
            <w:r>
              <w:rPr>
                <w:rStyle w:val="11"/>
                <w:rFonts w:hint="default" w:ascii="Times New Roman" w:hAnsi="Times New Roman" w:cs="Times New Roman"/>
                <w:color w:val="auto"/>
                <w:lang w:val="en-US" w:eastAsia="zh-CN" w:bidi="ar"/>
              </w:rPr>
              <w:t>共建国际合作平台基地。</w:t>
            </w:r>
          </w:p>
        </w:tc>
      </w:tr>
      <w:tr w14:paraId="30845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0" w:hRule="atLeast"/>
        </w:trPr>
        <w:tc>
          <w:tcPr>
            <w:tcW w:w="818" w:type="dxa"/>
            <w:vMerge w:val="continue"/>
            <w:shd w:val="clear" w:color="auto" w:fill="auto"/>
            <w:noWrap/>
            <w:vAlign w:val="center"/>
          </w:tcPr>
          <w:p w14:paraId="32FB3CED">
            <w:pPr>
              <w:keepNext w:val="0"/>
              <w:keepLines w:val="0"/>
              <w:pageBreakBefore w:val="0"/>
              <w:widowControl/>
              <w:kinsoku/>
              <w:wordWrap/>
              <w:overflowPunct/>
              <w:topLinePunct w:val="0"/>
              <w:autoSpaceDE/>
              <w:autoSpaceDN/>
              <w:bidi w:val="0"/>
              <w:adjustRightInd/>
              <w:snapToGrid/>
              <w:spacing w:line="440" w:lineRule="exact"/>
              <w:jc w:val="center"/>
              <w:rPr>
                <w:rFonts w:hint="default" w:ascii="Times New Roman" w:hAnsi="Times New Roman" w:eastAsia="宋体" w:cs="Times New Roman"/>
                <w:i w:val="0"/>
                <w:iCs w:val="0"/>
                <w:color w:val="auto"/>
                <w:sz w:val="28"/>
                <w:szCs w:val="28"/>
                <w:u w:val="none"/>
              </w:rPr>
            </w:pPr>
          </w:p>
        </w:tc>
        <w:tc>
          <w:tcPr>
            <w:tcW w:w="1981" w:type="dxa"/>
            <w:vMerge w:val="continue"/>
            <w:shd w:val="clear" w:color="auto" w:fill="auto"/>
            <w:vAlign w:val="center"/>
          </w:tcPr>
          <w:p w14:paraId="78085E41">
            <w:pPr>
              <w:keepNext w:val="0"/>
              <w:keepLines w:val="0"/>
              <w:pageBreakBefore w:val="0"/>
              <w:widowControl/>
              <w:kinsoku/>
              <w:wordWrap/>
              <w:overflowPunct/>
              <w:topLinePunct w:val="0"/>
              <w:autoSpaceDE/>
              <w:autoSpaceDN/>
              <w:bidi w:val="0"/>
              <w:adjustRightInd/>
              <w:snapToGrid/>
              <w:spacing w:line="440" w:lineRule="exact"/>
              <w:jc w:val="center"/>
              <w:rPr>
                <w:rFonts w:hint="default" w:ascii="Times New Roman" w:hAnsi="Times New Roman" w:eastAsia="宋体" w:cs="Times New Roman"/>
                <w:i w:val="0"/>
                <w:iCs w:val="0"/>
                <w:color w:val="auto"/>
                <w:sz w:val="28"/>
                <w:szCs w:val="28"/>
                <w:u w:val="none"/>
              </w:rPr>
            </w:pPr>
          </w:p>
        </w:tc>
        <w:tc>
          <w:tcPr>
            <w:tcW w:w="5127" w:type="dxa"/>
            <w:shd w:val="clear" w:color="auto" w:fill="auto"/>
            <w:vAlign w:val="center"/>
          </w:tcPr>
          <w:p w14:paraId="63A58B6F">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default" w:ascii="Times New Roman" w:hAnsi="Times New Roman" w:eastAsia="宋体" w:cs="Times New Roman"/>
                <w:i w:val="0"/>
                <w:iCs w:val="0"/>
                <w:color w:val="auto"/>
                <w:sz w:val="28"/>
                <w:szCs w:val="28"/>
                <w:u w:val="none"/>
              </w:rPr>
            </w:pPr>
            <w:r>
              <w:rPr>
                <w:rStyle w:val="10"/>
                <w:rFonts w:hint="default" w:ascii="Times New Roman" w:hAnsi="Times New Roman" w:cs="Times New Roman"/>
                <w:color w:val="auto"/>
                <w:lang w:val="en-US" w:eastAsia="zh-CN" w:bidi="ar"/>
              </w:rPr>
              <w:t>（</w:t>
            </w:r>
            <w:r>
              <w:rPr>
                <w:rStyle w:val="13"/>
                <w:rFonts w:hint="default" w:ascii="Times New Roman" w:hAnsi="Times New Roman" w:eastAsia="宋体" w:cs="Times New Roman"/>
                <w:color w:val="auto"/>
                <w:lang w:val="en-US" w:eastAsia="zh-CN" w:bidi="ar"/>
              </w:rPr>
              <w:t>1</w:t>
            </w:r>
            <w:r>
              <w:rPr>
                <w:rStyle w:val="10"/>
                <w:rFonts w:hint="default" w:ascii="Times New Roman" w:hAnsi="Times New Roman" w:cs="Times New Roman"/>
                <w:color w:val="auto"/>
                <w:lang w:val="en-US" w:eastAsia="zh-CN" w:bidi="ar"/>
              </w:rPr>
              <w:t>）支持申报中医药国际合作专项项目、国家重点研发计划“政府间国际科技创新合作”重点专项；共建</w:t>
            </w:r>
            <w:r>
              <w:rPr>
                <w:rStyle w:val="10"/>
                <w:rFonts w:hint="eastAsia" w:ascii="Times New Roman" w:hAnsi="Times New Roman" w:cs="Times New Roman"/>
                <w:color w:val="auto"/>
                <w:lang w:val="en-US" w:eastAsia="zh-CN" w:bidi="ar"/>
              </w:rPr>
              <w:t>“</w:t>
            </w:r>
            <w:r>
              <w:rPr>
                <w:rStyle w:val="10"/>
                <w:rFonts w:hint="default" w:ascii="Times New Roman" w:hAnsi="Times New Roman" w:cs="Times New Roman"/>
                <w:color w:val="auto"/>
                <w:lang w:val="en-US" w:eastAsia="zh-CN" w:bidi="ar"/>
              </w:rPr>
              <w:t>一带一路</w:t>
            </w:r>
            <w:r>
              <w:rPr>
                <w:rStyle w:val="10"/>
                <w:rFonts w:hint="eastAsia" w:ascii="Times New Roman" w:hAnsi="Times New Roman" w:cs="Times New Roman"/>
                <w:color w:val="auto"/>
                <w:lang w:val="en-US" w:eastAsia="zh-CN" w:bidi="ar"/>
              </w:rPr>
              <w:t>”</w:t>
            </w:r>
            <w:r>
              <w:rPr>
                <w:rStyle w:val="10"/>
                <w:rFonts w:hint="default" w:ascii="Times New Roman" w:hAnsi="Times New Roman" w:cs="Times New Roman"/>
                <w:color w:val="auto"/>
                <w:lang w:val="en-US" w:eastAsia="zh-CN" w:bidi="ar"/>
              </w:rPr>
              <w:t>中药材联合实验室和研发中心等国际合作平台基地。</w:t>
            </w:r>
          </w:p>
        </w:tc>
        <w:tc>
          <w:tcPr>
            <w:tcW w:w="1944" w:type="dxa"/>
            <w:shd w:val="clear" w:color="auto" w:fill="auto"/>
            <w:noWrap/>
            <w:vAlign w:val="center"/>
          </w:tcPr>
          <w:p w14:paraId="66941D9D">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宋体" w:cs="Times New Roman"/>
                <w:i w:val="0"/>
                <w:iCs w:val="0"/>
                <w:color w:val="auto"/>
                <w:sz w:val="28"/>
                <w:szCs w:val="28"/>
                <w:u w:val="none"/>
              </w:rPr>
            </w:pPr>
            <w:r>
              <w:rPr>
                <w:rStyle w:val="10"/>
                <w:rFonts w:hint="default" w:ascii="Times New Roman" w:hAnsi="Times New Roman" w:cs="Times New Roman"/>
                <w:color w:val="auto"/>
                <w:lang w:val="en-US" w:eastAsia="zh-CN" w:bidi="ar"/>
              </w:rPr>
              <w:t>省科技厅</w:t>
            </w:r>
          </w:p>
        </w:tc>
        <w:tc>
          <w:tcPr>
            <w:tcW w:w="3475" w:type="dxa"/>
            <w:shd w:val="clear" w:color="auto" w:fill="auto"/>
            <w:vAlign w:val="center"/>
          </w:tcPr>
          <w:p w14:paraId="300503CB">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default" w:ascii="Times New Roman" w:hAnsi="Times New Roman" w:eastAsia="宋体" w:cs="Times New Roman"/>
                <w:i w:val="0"/>
                <w:iCs w:val="0"/>
                <w:color w:val="auto"/>
                <w:sz w:val="28"/>
                <w:szCs w:val="28"/>
                <w:u w:val="none"/>
              </w:rPr>
            </w:pPr>
            <w:r>
              <w:rPr>
                <w:rStyle w:val="10"/>
                <w:rFonts w:hint="default" w:ascii="Times New Roman" w:hAnsi="Times New Roman" w:cs="Times New Roman"/>
                <w:color w:val="auto"/>
                <w:lang w:val="en-US" w:eastAsia="zh-CN" w:bidi="ar"/>
              </w:rPr>
              <w:t>省商务厅、省农业农村厅、省药监局、省卫生健康委</w:t>
            </w:r>
          </w:p>
        </w:tc>
        <w:tc>
          <w:tcPr>
            <w:tcW w:w="1337" w:type="dxa"/>
            <w:shd w:val="clear" w:color="auto" w:fill="auto"/>
            <w:noWrap/>
            <w:vAlign w:val="center"/>
          </w:tcPr>
          <w:p w14:paraId="52D6AC53">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Style w:val="10"/>
                <w:rFonts w:hint="default" w:ascii="Times New Roman" w:hAnsi="Times New Roman" w:cs="Times New Roman"/>
                <w:color w:val="auto"/>
                <w:lang w:val="en-US" w:eastAsia="zh-CN" w:bidi="ar"/>
              </w:rPr>
            </w:pPr>
            <w:r>
              <w:rPr>
                <w:rStyle w:val="10"/>
                <w:rFonts w:hint="eastAsia" w:ascii="Times New Roman" w:hAnsi="Times New Roman" w:cs="Times New Roman"/>
                <w:color w:val="auto"/>
                <w:lang w:val="en-US" w:eastAsia="zh-CN" w:bidi="ar"/>
              </w:rPr>
              <w:t>2027年</w:t>
            </w:r>
          </w:p>
        </w:tc>
      </w:tr>
      <w:tr w14:paraId="4DFE6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120" w:hRule="atLeast"/>
        </w:trPr>
        <w:tc>
          <w:tcPr>
            <w:tcW w:w="818" w:type="dxa"/>
            <w:vMerge w:val="continue"/>
            <w:shd w:val="clear" w:color="auto" w:fill="auto"/>
            <w:noWrap/>
            <w:vAlign w:val="center"/>
          </w:tcPr>
          <w:p w14:paraId="0FB263A4">
            <w:pPr>
              <w:keepNext w:val="0"/>
              <w:keepLines w:val="0"/>
              <w:pageBreakBefore w:val="0"/>
              <w:widowControl/>
              <w:kinsoku/>
              <w:wordWrap/>
              <w:overflowPunct/>
              <w:topLinePunct w:val="0"/>
              <w:autoSpaceDE/>
              <w:autoSpaceDN/>
              <w:bidi w:val="0"/>
              <w:adjustRightInd/>
              <w:snapToGrid/>
              <w:spacing w:line="440" w:lineRule="exact"/>
              <w:jc w:val="center"/>
              <w:rPr>
                <w:rFonts w:hint="default" w:ascii="Times New Roman" w:hAnsi="Times New Roman" w:eastAsia="宋体" w:cs="Times New Roman"/>
                <w:i w:val="0"/>
                <w:iCs w:val="0"/>
                <w:color w:val="auto"/>
                <w:sz w:val="28"/>
                <w:szCs w:val="28"/>
                <w:u w:val="none"/>
              </w:rPr>
            </w:pPr>
          </w:p>
        </w:tc>
        <w:tc>
          <w:tcPr>
            <w:tcW w:w="1981" w:type="dxa"/>
            <w:vMerge w:val="continue"/>
            <w:shd w:val="clear" w:color="auto" w:fill="auto"/>
            <w:vAlign w:val="center"/>
          </w:tcPr>
          <w:p w14:paraId="26206269">
            <w:pPr>
              <w:keepNext w:val="0"/>
              <w:keepLines w:val="0"/>
              <w:pageBreakBefore w:val="0"/>
              <w:widowControl/>
              <w:kinsoku/>
              <w:wordWrap/>
              <w:overflowPunct/>
              <w:topLinePunct w:val="0"/>
              <w:autoSpaceDE/>
              <w:autoSpaceDN/>
              <w:bidi w:val="0"/>
              <w:adjustRightInd/>
              <w:snapToGrid/>
              <w:spacing w:line="440" w:lineRule="exact"/>
              <w:jc w:val="center"/>
              <w:rPr>
                <w:rFonts w:hint="default" w:ascii="Times New Roman" w:hAnsi="Times New Roman" w:eastAsia="宋体" w:cs="Times New Roman"/>
                <w:i w:val="0"/>
                <w:iCs w:val="0"/>
                <w:color w:val="auto"/>
                <w:sz w:val="28"/>
                <w:szCs w:val="28"/>
                <w:u w:val="none"/>
              </w:rPr>
            </w:pPr>
          </w:p>
        </w:tc>
        <w:tc>
          <w:tcPr>
            <w:tcW w:w="5127" w:type="dxa"/>
            <w:shd w:val="clear" w:color="auto" w:fill="auto"/>
            <w:vAlign w:val="center"/>
          </w:tcPr>
          <w:p w14:paraId="27F882BD">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default" w:ascii="Times New Roman" w:hAnsi="Times New Roman" w:eastAsia="宋体" w:cs="Times New Roman"/>
                <w:i w:val="0"/>
                <w:iCs w:val="0"/>
                <w:color w:val="auto"/>
                <w:sz w:val="28"/>
                <w:szCs w:val="28"/>
                <w:u w:val="none"/>
              </w:rPr>
            </w:pPr>
            <w:r>
              <w:rPr>
                <w:rStyle w:val="10"/>
                <w:rFonts w:hint="default" w:ascii="Times New Roman" w:hAnsi="Times New Roman" w:cs="Times New Roman"/>
                <w:color w:val="auto"/>
                <w:lang w:val="en-US" w:eastAsia="zh-CN" w:bidi="ar"/>
              </w:rPr>
              <w:t>（</w:t>
            </w:r>
            <w:r>
              <w:rPr>
                <w:rStyle w:val="13"/>
                <w:rFonts w:hint="default" w:ascii="Times New Roman" w:hAnsi="Times New Roman" w:eastAsia="宋体" w:cs="Times New Roman"/>
                <w:color w:val="auto"/>
                <w:lang w:val="en-US" w:eastAsia="zh-CN" w:bidi="ar"/>
              </w:rPr>
              <w:t>2</w:t>
            </w:r>
            <w:r>
              <w:rPr>
                <w:rStyle w:val="10"/>
                <w:rFonts w:hint="default" w:ascii="Times New Roman" w:hAnsi="Times New Roman" w:cs="Times New Roman"/>
                <w:color w:val="auto"/>
                <w:lang w:val="en-US" w:eastAsia="zh-CN" w:bidi="ar"/>
              </w:rPr>
              <w:t>）支持与南亚、东南亚国家相关机构企业交流合作，共同设立分支机构，共建中药材种植加工基地、中药制药厂、销售服务网点等。</w:t>
            </w:r>
          </w:p>
        </w:tc>
        <w:tc>
          <w:tcPr>
            <w:tcW w:w="1944" w:type="dxa"/>
            <w:shd w:val="clear" w:color="auto" w:fill="auto"/>
            <w:noWrap/>
            <w:vAlign w:val="center"/>
          </w:tcPr>
          <w:p w14:paraId="1BFF0542">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宋体" w:cs="Times New Roman"/>
                <w:i w:val="0"/>
                <w:iCs w:val="0"/>
                <w:color w:val="auto"/>
                <w:sz w:val="28"/>
                <w:szCs w:val="28"/>
                <w:u w:val="none"/>
                <w:lang w:val="en-US"/>
              </w:rPr>
            </w:pPr>
            <w:r>
              <w:rPr>
                <w:rStyle w:val="10"/>
                <w:rFonts w:hint="eastAsia" w:ascii="Times New Roman" w:hAnsi="Times New Roman" w:cs="Times New Roman"/>
                <w:color w:val="auto"/>
                <w:lang w:val="en-US" w:eastAsia="zh-CN" w:bidi="ar"/>
              </w:rPr>
              <w:t>省发展改革委</w:t>
            </w:r>
          </w:p>
        </w:tc>
        <w:tc>
          <w:tcPr>
            <w:tcW w:w="3475" w:type="dxa"/>
            <w:shd w:val="clear" w:color="auto" w:fill="auto"/>
            <w:vAlign w:val="center"/>
          </w:tcPr>
          <w:p w14:paraId="0165A57E">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default" w:ascii="Times New Roman" w:hAnsi="Times New Roman" w:eastAsia="宋体" w:cs="Times New Roman"/>
                <w:i w:val="0"/>
                <w:iCs w:val="0"/>
                <w:color w:val="auto"/>
                <w:sz w:val="28"/>
                <w:szCs w:val="28"/>
                <w:u w:val="none"/>
                <w:lang w:val="en-US"/>
              </w:rPr>
            </w:pPr>
            <w:r>
              <w:rPr>
                <w:rStyle w:val="10"/>
                <w:rFonts w:hint="default" w:ascii="Times New Roman" w:hAnsi="Times New Roman" w:cs="Times New Roman"/>
                <w:color w:val="auto"/>
                <w:lang w:val="en-US" w:eastAsia="zh-CN" w:bidi="ar"/>
              </w:rPr>
              <w:t>省农业农村厅、省市场监管局、省药监局、省工业和信息化厅、</w:t>
            </w:r>
            <w:r>
              <w:rPr>
                <w:rStyle w:val="10"/>
                <w:rFonts w:hint="eastAsia" w:ascii="Times New Roman" w:hAnsi="Times New Roman" w:cs="Times New Roman"/>
                <w:color w:val="auto"/>
                <w:lang w:val="en-US" w:eastAsia="zh-CN" w:bidi="ar"/>
              </w:rPr>
              <w:t>省商务厅、省科技厅</w:t>
            </w:r>
          </w:p>
        </w:tc>
        <w:tc>
          <w:tcPr>
            <w:tcW w:w="1337" w:type="dxa"/>
            <w:shd w:val="clear" w:color="auto" w:fill="auto"/>
            <w:noWrap/>
            <w:vAlign w:val="center"/>
          </w:tcPr>
          <w:p w14:paraId="1AD25D3E">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Style w:val="10"/>
                <w:rFonts w:hint="default" w:ascii="Times New Roman" w:hAnsi="Times New Roman" w:cs="Times New Roman"/>
                <w:color w:val="auto"/>
                <w:lang w:val="en-US" w:eastAsia="zh-CN" w:bidi="ar"/>
              </w:rPr>
            </w:pPr>
            <w:r>
              <w:rPr>
                <w:rStyle w:val="10"/>
                <w:rFonts w:hint="eastAsia" w:ascii="Times New Roman" w:hAnsi="Times New Roman" w:cs="Times New Roman"/>
                <w:color w:val="auto"/>
                <w:lang w:val="en-US" w:eastAsia="zh-CN" w:bidi="ar"/>
              </w:rPr>
              <w:t>2027年</w:t>
            </w:r>
          </w:p>
        </w:tc>
      </w:tr>
      <w:tr w14:paraId="55850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0" w:hRule="atLeast"/>
        </w:trPr>
        <w:tc>
          <w:tcPr>
            <w:tcW w:w="818" w:type="dxa"/>
            <w:vMerge w:val="continue"/>
            <w:shd w:val="clear" w:color="auto" w:fill="auto"/>
            <w:noWrap/>
            <w:vAlign w:val="center"/>
          </w:tcPr>
          <w:p w14:paraId="57C94395">
            <w:pPr>
              <w:keepNext w:val="0"/>
              <w:keepLines w:val="0"/>
              <w:pageBreakBefore w:val="0"/>
              <w:widowControl/>
              <w:kinsoku/>
              <w:wordWrap/>
              <w:overflowPunct/>
              <w:topLinePunct w:val="0"/>
              <w:autoSpaceDE/>
              <w:autoSpaceDN/>
              <w:bidi w:val="0"/>
              <w:adjustRightInd/>
              <w:snapToGrid/>
              <w:spacing w:line="440" w:lineRule="exact"/>
              <w:jc w:val="center"/>
              <w:rPr>
                <w:rFonts w:hint="default" w:ascii="Times New Roman" w:hAnsi="Times New Roman" w:eastAsia="宋体" w:cs="Times New Roman"/>
                <w:i w:val="0"/>
                <w:iCs w:val="0"/>
                <w:color w:val="auto"/>
                <w:sz w:val="28"/>
                <w:szCs w:val="28"/>
                <w:u w:val="none"/>
              </w:rPr>
            </w:pPr>
          </w:p>
        </w:tc>
        <w:tc>
          <w:tcPr>
            <w:tcW w:w="1981" w:type="dxa"/>
            <w:vMerge w:val="continue"/>
            <w:shd w:val="clear" w:color="auto" w:fill="auto"/>
            <w:vAlign w:val="center"/>
          </w:tcPr>
          <w:p w14:paraId="2D7D6667">
            <w:pPr>
              <w:keepNext w:val="0"/>
              <w:keepLines w:val="0"/>
              <w:pageBreakBefore w:val="0"/>
              <w:widowControl/>
              <w:kinsoku/>
              <w:wordWrap/>
              <w:overflowPunct/>
              <w:topLinePunct w:val="0"/>
              <w:autoSpaceDE/>
              <w:autoSpaceDN/>
              <w:bidi w:val="0"/>
              <w:adjustRightInd/>
              <w:snapToGrid/>
              <w:spacing w:line="440" w:lineRule="exact"/>
              <w:jc w:val="center"/>
              <w:rPr>
                <w:rFonts w:hint="default" w:ascii="Times New Roman" w:hAnsi="Times New Roman" w:eastAsia="宋体" w:cs="Times New Roman"/>
                <w:i w:val="0"/>
                <w:iCs w:val="0"/>
                <w:color w:val="auto"/>
                <w:sz w:val="28"/>
                <w:szCs w:val="28"/>
                <w:u w:val="none"/>
              </w:rPr>
            </w:pPr>
          </w:p>
        </w:tc>
        <w:tc>
          <w:tcPr>
            <w:tcW w:w="11883" w:type="dxa"/>
            <w:gridSpan w:val="4"/>
            <w:shd w:val="clear" w:color="auto" w:fill="auto"/>
            <w:noWrap/>
            <w:vAlign w:val="center"/>
          </w:tcPr>
          <w:p w14:paraId="514D7AAB">
            <w:pPr>
              <w:keepNext w:val="0"/>
              <w:keepLines w:val="0"/>
              <w:pageBreakBefore w:val="0"/>
              <w:widowControl/>
              <w:kinsoku/>
              <w:wordWrap/>
              <w:overflowPunct/>
              <w:topLinePunct w:val="0"/>
              <w:autoSpaceDE/>
              <w:autoSpaceDN/>
              <w:bidi w:val="0"/>
              <w:adjustRightInd/>
              <w:snapToGrid/>
              <w:spacing w:line="440" w:lineRule="exact"/>
              <w:rPr>
                <w:rFonts w:hint="default" w:ascii="Times New Roman" w:hAnsi="Times New Roman" w:eastAsia="宋体" w:cs="Times New Roman"/>
                <w:i w:val="0"/>
                <w:iCs w:val="0"/>
                <w:color w:val="auto"/>
                <w:sz w:val="28"/>
                <w:szCs w:val="28"/>
                <w:u w:val="none"/>
              </w:rPr>
            </w:pPr>
            <w:r>
              <w:rPr>
                <w:rStyle w:val="12"/>
                <w:rFonts w:hint="default" w:ascii="Times New Roman" w:hAnsi="Times New Roman" w:eastAsia="宋体" w:cs="Times New Roman"/>
                <w:color w:val="auto"/>
                <w:lang w:val="en-US" w:eastAsia="zh-CN" w:bidi="ar"/>
              </w:rPr>
              <w:t>17.</w:t>
            </w:r>
            <w:r>
              <w:rPr>
                <w:rStyle w:val="11"/>
                <w:rFonts w:hint="default" w:ascii="Times New Roman" w:hAnsi="Times New Roman" w:cs="Times New Roman"/>
                <w:color w:val="auto"/>
                <w:lang w:val="en-US" w:eastAsia="zh-CN" w:bidi="ar"/>
              </w:rPr>
              <w:t>拓展中药材进出口贸易市场。</w:t>
            </w:r>
          </w:p>
        </w:tc>
      </w:tr>
      <w:tr w14:paraId="268B4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0" w:hRule="atLeast"/>
        </w:trPr>
        <w:tc>
          <w:tcPr>
            <w:tcW w:w="818" w:type="dxa"/>
            <w:vMerge w:val="continue"/>
            <w:shd w:val="clear" w:color="auto" w:fill="auto"/>
            <w:noWrap/>
            <w:vAlign w:val="center"/>
          </w:tcPr>
          <w:p w14:paraId="41726022">
            <w:pPr>
              <w:keepNext w:val="0"/>
              <w:keepLines w:val="0"/>
              <w:pageBreakBefore w:val="0"/>
              <w:widowControl/>
              <w:kinsoku/>
              <w:wordWrap/>
              <w:overflowPunct/>
              <w:topLinePunct w:val="0"/>
              <w:autoSpaceDE/>
              <w:autoSpaceDN/>
              <w:bidi w:val="0"/>
              <w:adjustRightInd/>
              <w:snapToGrid/>
              <w:spacing w:line="440" w:lineRule="exact"/>
              <w:jc w:val="center"/>
              <w:rPr>
                <w:rFonts w:hint="default" w:ascii="Times New Roman" w:hAnsi="Times New Roman" w:eastAsia="宋体" w:cs="Times New Roman"/>
                <w:i w:val="0"/>
                <w:iCs w:val="0"/>
                <w:color w:val="auto"/>
                <w:sz w:val="28"/>
                <w:szCs w:val="28"/>
                <w:u w:val="none"/>
              </w:rPr>
            </w:pPr>
          </w:p>
        </w:tc>
        <w:tc>
          <w:tcPr>
            <w:tcW w:w="1981" w:type="dxa"/>
            <w:vMerge w:val="continue"/>
            <w:shd w:val="clear" w:color="auto" w:fill="auto"/>
            <w:vAlign w:val="center"/>
          </w:tcPr>
          <w:p w14:paraId="50DBDAC7">
            <w:pPr>
              <w:keepNext w:val="0"/>
              <w:keepLines w:val="0"/>
              <w:pageBreakBefore w:val="0"/>
              <w:widowControl/>
              <w:kinsoku/>
              <w:wordWrap/>
              <w:overflowPunct/>
              <w:topLinePunct w:val="0"/>
              <w:autoSpaceDE/>
              <w:autoSpaceDN/>
              <w:bidi w:val="0"/>
              <w:adjustRightInd/>
              <w:snapToGrid/>
              <w:spacing w:line="440" w:lineRule="exact"/>
              <w:jc w:val="center"/>
              <w:rPr>
                <w:rFonts w:hint="default" w:ascii="Times New Roman" w:hAnsi="Times New Roman" w:eastAsia="宋体" w:cs="Times New Roman"/>
                <w:i w:val="0"/>
                <w:iCs w:val="0"/>
                <w:color w:val="auto"/>
                <w:sz w:val="28"/>
                <w:szCs w:val="28"/>
                <w:u w:val="none"/>
              </w:rPr>
            </w:pPr>
          </w:p>
        </w:tc>
        <w:tc>
          <w:tcPr>
            <w:tcW w:w="5127" w:type="dxa"/>
            <w:shd w:val="clear" w:color="auto" w:fill="auto"/>
            <w:vAlign w:val="center"/>
          </w:tcPr>
          <w:p w14:paraId="2B72687B">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宋体" w:cs="Times New Roman"/>
                <w:i w:val="0"/>
                <w:iCs w:val="0"/>
                <w:color w:val="auto"/>
                <w:sz w:val="28"/>
                <w:szCs w:val="28"/>
                <w:u w:val="none"/>
              </w:rPr>
            </w:pPr>
            <w:r>
              <w:rPr>
                <w:rStyle w:val="10"/>
                <w:rFonts w:hint="default" w:ascii="Times New Roman" w:hAnsi="Times New Roman" w:cs="Times New Roman"/>
                <w:color w:val="auto"/>
                <w:lang w:val="en-US" w:eastAsia="zh-CN" w:bidi="ar"/>
              </w:rPr>
              <w:t>（</w:t>
            </w:r>
            <w:r>
              <w:rPr>
                <w:rStyle w:val="13"/>
                <w:rFonts w:hint="default" w:ascii="Times New Roman" w:hAnsi="Times New Roman" w:eastAsia="宋体" w:cs="Times New Roman"/>
                <w:color w:val="auto"/>
                <w:lang w:val="en-US" w:eastAsia="zh-CN" w:bidi="ar"/>
              </w:rPr>
              <w:t>1</w:t>
            </w:r>
            <w:r>
              <w:rPr>
                <w:rStyle w:val="10"/>
                <w:rFonts w:hint="default" w:ascii="Times New Roman" w:hAnsi="Times New Roman" w:cs="Times New Roman"/>
                <w:color w:val="auto"/>
                <w:lang w:val="en-US" w:eastAsia="zh-CN" w:bidi="ar"/>
              </w:rPr>
              <w:t>）巩固拓展德宏瑞丽、文山天保等中药材进出口岸优势，优化完善药食同源商品进口通关便利化；争取国家批准勐康、磨憨等口岸增设为</w:t>
            </w:r>
            <w:r>
              <w:rPr>
                <w:rStyle w:val="10"/>
                <w:rFonts w:hint="eastAsia" w:ascii="Times New Roman" w:hAnsi="Times New Roman" w:cs="Times New Roman"/>
                <w:color w:val="auto"/>
                <w:lang w:val="en-US" w:eastAsia="zh-CN" w:bidi="ar"/>
              </w:rPr>
              <w:t>允许</w:t>
            </w:r>
            <w:r>
              <w:rPr>
                <w:rStyle w:val="10"/>
                <w:rFonts w:hint="default" w:ascii="Times New Roman" w:hAnsi="Times New Roman" w:cs="Times New Roman"/>
                <w:color w:val="auto"/>
                <w:lang w:val="en-US" w:eastAsia="zh-CN" w:bidi="ar"/>
              </w:rPr>
              <w:t>药材进口</w:t>
            </w:r>
            <w:r>
              <w:rPr>
                <w:rStyle w:val="10"/>
                <w:rFonts w:hint="eastAsia" w:ascii="Times New Roman" w:hAnsi="Times New Roman" w:cs="Times New Roman"/>
                <w:color w:val="auto"/>
                <w:lang w:val="en-US" w:eastAsia="zh-CN" w:bidi="ar"/>
              </w:rPr>
              <w:t>边境</w:t>
            </w:r>
            <w:r>
              <w:rPr>
                <w:rStyle w:val="10"/>
                <w:rFonts w:hint="default" w:ascii="Times New Roman" w:hAnsi="Times New Roman" w:cs="Times New Roman"/>
                <w:color w:val="auto"/>
                <w:lang w:val="en-US" w:eastAsia="zh-CN" w:bidi="ar"/>
              </w:rPr>
              <w:t>口岸。</w:t>
            </w:r>
          </w:p>
        </w:tc>
        <w:tc>
          <w:tcPr>
            <w:tcW w:w="1944" w:type="dxa"/>
            <w:shd w:val="clear" w:color="auto" w:fill="auto"/>
            <w:noWrap/>
            <w:vAlign w:val="center"/>
          </w:tcPr>
          <w:p w14:paraId="70EA325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auto"/>
                <w:sz w:val="28"/>
                <w:szCs w:val="28"/>
                <w:u w:val="none"/>
              </w:rPr>
            </w:pPr>
            <w:r>
              <w:rPr>
                <w:rStyle w:val="10"/>
                <w:rFonts w:hint="default" w:ascii="Times New Roman" w:hAnsi="Times New Roman" w:cs="Times New Roman"/>
                <w:color w:val="auto"/>
                <w:lang w:val="en-US" w:eastAsia="zh-CN" w:bidi="ar"/>
              </w:rPr>
              <w:t>省商务厅</w:t>
            </w:r>
          </w:p>
        </w:tc>
        <w:tc>
          <w:tcPr>
            <w:tcW w:w="3475" w:type="dxa"/>
            <w:shd w:val="clear" w:color="auto" w:fill="auto"/>
            <w:vAlign w:val="center"/>
          </w:tcPr>
          <w:p w14:paraId="11571602">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宋体" w:cs="Times New Roman"/>
                <w:i w:val="0"/>
                <w:iCs w:val="0"/>
                <w:color w:val="auto"/>
                <w:sz w:val="28"/>
                <w:szCs w:val="28"/>
                <w:u w:val="none"/>
              </w:rPr>
            </w:pPr>
            <w:r>
              <w:rPr>
                <w:rStyle w:val="10"/>
                <w:rFonts w:hint="default" w:ascii="Times New Roman" w:hAnsi="Times New Roman" w:cs="Times New Roman"/>
                <w:color w:val="auto"/>
                <w:lang w:val="en-US" w:eastAsia="zh-CN" w:bidi="ar"/>
              </w:rPr>
              <w:t>昆明海关、省药监局、云南白药集团</w:t>
            </w:r>
          </w:p>
        </w:tc>
        <w:tc>
          <w:tcPr>
            <w:tcW w:w="1337" w:type="dxa"/>
            <w:shd w:val="clear" w:color="auto" w:fill="auto"/>
            <w:noWrap/>
            <w:vAlign w:val="center"/>
          </w:tcPr>
          <w:p w14:paraId="3932516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Style w:val="10"/>
                <w:rFonts w:hint="default" w:ascii="Times New Roman" w:hAnsi="Times New Roman" w:cs="Times New Roman"/>
                <w:color w:val="auto"/>
                <w:lang w:val="en-US" w:eastAsia="zh-CN" w:bidi="ar"/>
              </w:rPr>
            </w:pPr>
            <w:r>
              <w:rPr>
                <w:rStyle w:val="10"/>
                <w:rFonts w:hint="eastAsia" w:ascii="Times New Roman" w:hAnsi="Times New Roman" w:cs="Times New Roman"/>
                <w:color w:val="auto"/>
                <w:lang w:val="en-US" w:eastAsia="zh-CN" w:bidi="ar"/>
              </w:rPr>
              <w:t>2025年</w:t>
            </w:r>
          </w:p>
        </w:tc>
      </w:tr>
      <w:tr w14:paraId="1F369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818" w:type="dxa"/>
            <w:vMerge w:val="continue"/>
            <w:shd w:val="clear" w:color="auto" w:fill="auto"/>
            <w:noWrap/>
            <w:vAlign w:val="center"/>
          </w:tcPr>
          <w:p w14:paraId="3E1D1762">
            <w:pPr>
              <w:keepNext w:val="0"/>
              <w:keepLines w:val="0"/>
              <w:pageBreakBefore w:val="0"/>
              <w:widowControl/>
              <w:kinsoku/>
              <w:wordWrap/>
              <w:overflowPunct/>
              <w:topLinePunct w:val="0"/>
              <w:autoSpaceDE/>
              <w:autoSpaceDN/>
              <w:bidi w:val="0"/>
              <w:adjustRightInd/>
              <w:snapToGrid/>
              <w:spacing w:line="440" w:lineRule="exact"/>
              <w:jc w:val="center"/>
              <w:rPr>
                <w:rFonts w:hint="default" w:ascii="Times New Roman" w:hAnsi="Times New Roman" w:eastAsia="宋体" w:cs="Times New Roman"/>
                <w:i w:val="0"/>
                <w:iCs w:val="0"/>
                <w:color w:val="auto"/>
                <w:sz w:val="28"/>
                <w:szCs w:val="28"/>
                <w:u w:val="none"/>
              </w:rPr>
            </w:pPr>
          </w:p>
        </w:tc>
        <w:tc>
          <w:tcPr>
            <w:tcW w:w="1981" w:type="dxa"/>
            <w:vMerge w:val="continue"/>
            <w:shd w:val="clear" w:color="auto" w:fill="auto"/>
            <w:vAlign w:val="center"/>
          </w:tcPr>
          <w:p w14:paraId="766D0E5A">
            <w:pPr>
              <w:keepNext w:val="0"/>
              <w:keepLines w:val="0"/>
              <w:pageBreakBefore w:val="0"/>
              <w:widowControl/>
              <w:kinsoku/>
              <w:wordWrap/>
              <w:overflowPunct/>
              <w:topLinePunct w:val="0"/>
              <w:autoSpaceDE/>
              <w:autoSpaceDN/>
              <w:bidi w:val="0"/>
              <w:adjustRightInd/>
              <w:snapToGrid/>
              <w:spacing w:line="440" w:lineRule="exact"/>
              <w:jc w:val="center"/>
              <w:rPr>
                <w:rFonts w:hint="default" w:ascii="Times New Roman" w:hAnsi="Times New Roman" w:eastAsia="宋体" w:cs="Times New Roman"/>
                <w:i w:val="0"/>
                <w:iCs w:val="0"/>
                <w:color w:val="auto"/>
                <w:sz w:val="28"/>
                <w:szCs w:val="28"/>
                <w:u w:val="none"/>
              </w:rPr>
            </w:pPr>
          </w:p>
        </w:tc>
        <w:tc>
          <w:tcPr>
            <w:tcW w:w="5127" w:type="dxa"/>
            <w:shd w:val="clear" w:color="auto" w:fill="auto"/>
            <w:vAlign w:val="center"/>
          </w:tcPr>
          <w:p w14:paraId="6BC2477B">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宋体" w:cs="Times New Roman"/>
                <w:i w:val="0"/>
                <w:iCs w:val="0"/>
                <w:color w:val="auto"/>
                <w:sz w:val="28"/>
                <w:szCs w:val="28"/>
                <w:u w:val="none"/>
              </w:rPr>
            </w:pPr>
            <w:r>
              <w:rPr>
                <w:rStyle w:val="10"/>
                <w:rFonts w:hint="default" w:ascii="Times New Roman" w:hAnsi="Times New Roman" w:cs="Times New Roman"/>
                <w:color w:val="auto"/>
                <w:lang w:val="en-US" w:eastAsia="zh-CN" w:bidi="ar"/>
              </w:rPr>
              <w:t>（</w:t>
            </w:r>
            <w:r>
              <w:rPr>
                <w:rStyle w:val="13"/>
                <w:rFonts w:hint="default" w:ascii="Times New Roman" w:hAnsi="Times New Roman" w:eastAsia="宋体" w:cs="Times New Roman"/>
                <w:color w:val="auto"/>
                <w:lang w:val="en-US" w:eastAsia="zh-CN" w:bidi="ar"/>
              </w:rPr>
              <w:t>2</w:t>
            </w:r>
            <w:r>
              <w:rPr>
                <w:rStyle w:val="10"/>
                <w:rFonts w:hint="default" w:ascii="Times New Roman" w:hAnsi="Times New Roman" w:cs="Times New Roman"/>
                <w:color w:val="auto"/>
                <w:lang w:val="en-US" w:eastAsia="zh-CN" w:bidi="ar"/>
              </w:rPr>
              <w:t>）推动建设面向南亚</w:t>
            </w:r>
            <w:r>
              <w:rPr>
                <w:rStyle w:val="10"/>
                <w:rFonts w:hint="eastAsia" w:ascii="Times New Roman" w:hAnsi="Times New Roman" w:cs="Times New Roman"/>
                <w:color w:val="auto"/>
                <w:lang w:val="en-US" w:eastAsia="zh-CN" w:bidi="ar"/>
              </w:rPr>
              <w:t>、</w:t>
            </w:r>
            <w:r>
              <w:rPr>
                <w:rStyle w:val="10"/>
                <w:rFonts w:hint="default" w:ascii="Times New Roman" w:hAnsi="Times New Roman" w:cs="Times New Roman"/>
                <w:color w:val="auto"/>
                <w:lang w:val="en-US" w:eastAsia="zh-CN" w:bidi="ar"/>
              </w:rPr>
              <w:t>东南亚中药材国际贸易示范区。</w:t>
            </w:r>
          </w:p>
        </w:tc>
        <w:tc>
          <w:tcPr>
            <w:tcW w:w="1944" w:type="dxa"/>
            <w:shd w:val="clear" w:color="auto" w:fill="auto"/>
            <w:noWrap/>
            <w:vAlign w:val="center"/>
          </w:tcPr>
          <w:p w14:paraId="493A1E5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auto"/>
                <w:sz w:val="28"/>
                <w:szCs w:val="28"/>
                <w:u w:val="none"/>
              </w:rPr>
            </w:pPr>
            <w:r>
              <w:rPr>
                <w:rStyle w:val="10"/>
                <w:rFonts w:hint="default" w:ascii="Times New Roman" w:hAnsi="Times New Roman" w:cs="Times New Roman"/>
                <w:color w:val="auto"/>
                <w:lang w:val="en-US" w:eastAsia="zh-CN" w:bidi="ar"/>
              </w:rPr>
              <w:t>省商务厅</w:t>
            </w:r>
          </w:p>
        </w:tc>
        <w:tc>
          <w:tcPr>
            <w:tcW w:w="3475" w:type="dxa"/>
            <w:shd w:val="clear" w:color="auto" w:fill="auto"/>
            <w:noWrap/>
            <w:vAlign w:val="center"/>
          </w:tcPr>
          <w:p w14:paraId="7E95B4E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auto"/>
                <w:sz w:val="28"/>
                <w:szCs w:val="28"/>
                <w:u w:val="none"/>
              </w:rPr>
            </w:pPr>
            <w:r>
              <w:rPr>
                <w:rStyle w:val="10"/>
                <w:rFonts w:hint="default" w:ascii="Times New Roman" w:hAnsi="Times New Roman" w:cs="Times New Roman"/>
                <w:color w:val="auto"/>
                <w:lang w:val="en-US" w:eastAsia="zh-CN" w:bidi="ar"/>
              </w:rPr>
              <w:t>省投资促进局</w:t>
            </w:r>
          </w:p>
        </w:tc>
        <w:tc>
          <w:tcPr>
            <w:tcW w:w="1337" w:type="dxa"/>
            <w:shd w:val="clear" w:color="auto" w:fill="auto"/>
            <w:noWrap/>
            <w:vAlign w:val="center"/>
          </w:tcPr>
          <w:p w14:paraId="046027E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Style w:val="10"/>
                <w:rFonts w:hint="default" w:ascii="Times New Roman" w:hAnsi="Times New Roman" w:cs="Times New Roman"/>
                <w:color w:val="auto"/>
                <w:lang w:val="en-US" w:eastAsia="zh-CN" w:bidi="ar"/>
              </w:rPr>
            </w:pPr>
            <w:r>
              <w:rPr>
                <w:rStyle w:val="10"/>
                <w:rFonts w:hint="eastAsia" w:ascii="Times New Roman" w:hAnsi="Times New Roman" w:cs="Times New Roman"/>
                <w:color w:val="auto"/>
                <w:lang w:val="en-US" w:eastAsia="zh-CN" w:bidi="ar"/>
              </w:rPr>
              <w:t>2027年</w:t>
            </w:r>
          </w:p>
        </w:tc>
      </w:tr>
      <w:tr w14:paraId="09D63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40" w:hRule="atLeast"/>
        </w:trPr>
        <w:tc>
          <w:tcPr>
            <w:tcW w:w="818" w:type="dxa"/>
            <w:vMerge w:val="continue"/>
            <w:shd w:val="clear" w:color="auto" w:fill="auto"/>
            <w:noWrap/>
            <w:vAlign w:val="center"/>
          </w:tcPr>
          <w:p w14:paraId="0975E17F">
            <w:pPr>
              <w:keepNext w:val="0"/>
              <w:keepLines w:val="0"/>
              <w:pageBreakBefore w:val="0"/>
              <w:widowControl/>
              <w:kinsoku/>
              <w:wordWrap/>
              <w:overflowPunct/>
              <w:topLinePunct w:val="0"/>
              <w:autoSpaceDE/>
              <w:autoSpaceDN/>
              <w:bidi w:val="0"/>
              <w:adjustRightInd/>
              <w:snapToGrid/>
              <w:spacing w:line="440" w:lineRule="exact"/>
              <w:jc w:val="center"/>
              <w:rPr>
                <w:rFonts w:hint="default" w:ascii="Times New Roman" w:hAnsi="Times New Roman" w:eastAsia="宋体" w:cs="Times New Roman"/>
                <w:i w:val="0"/>
                <w:iCs w:val="0"/>
                <w:color w:val="auto"/>
                <w:sz w:val="28"/>
                <w:szCs w:val="28"/>
                <w:u w:val="none"/>
              </w:rPr>
            </w:pPr>
          </w:p>
        </w:tc>
        <w:tc>
          <w:tcPr>
            <w:tcW w:w="1981" w:type="dxa"/>
            <w:vMerge w:val="continue"/>
            <w:shd w:val="clear" w:color="auto" w:fill="auto"/>
            <w:vAlign w:val="center"/>
          </w:tcPr>
          <w:p w14:paraId="34C3729A">
            <w:pPr>
              <w:keepNext w:val="0"/>
              <w:keepLines w:val="0"/>
              <w:pageBreakBefore w:val="0"/>
              <w:widowControl/>
              <w:kinsoku/>
              <w:wordWrap/>
              <w:overflowPunct/>
              <w:topLinePunct w:val="0"/>
              <w:autoSpaceDE/>
              <w:autoSpaceDN/>
              <w:bidi w:val="0"/>
              <w:adjustRightInd/>
              <w:snapToGrid/>
              <w:spacing w:line="440" w:lineRule="exact"/>
              <w:jc w:val="center"/>
              <w:rPr>
                <w:rFonts w:hint="default" w:ascii="Times New Roman" w:hAnsi="Times New Roman" w:eastAsia="宋体" w:cs="Times New Roman"/>
                <w:i w:val="0"/>
                <w:iCs w:val="0"/>
                <w:color w:val="auto"/>
                <w:sz w:val="28"/>
                <w:szCs w:val="28"/>
                <w:u w:val="none"/>
              </w:rPr>
            </w:pPr>
          </w:p>
        </w:tc>
        <w:tc>
          <w:tcPr>
            <w:tcW w:w="5127" w:type="dxa"/>
            <w:shd w:val="clear" w:color="auto" w:fill="auto"/>
            <w:vAlign w:val="center"/>
          </w:tcPr>
          <w:p w14:paraId="7EDCC239">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Style w:val="10"/>
                <w:rFonts w:hint="default" w:ascii="Times New Roman" w:hAnsi="Times New Roman" w:cs="Times New Roman"/>
                <w:color w:val="auto"/>
                <w:lang w:val="en-US" w:eastAsia="zh-CN" w:bidi="ar"/>
              </w:rPr>
            </w:pPr>
            <w:r>
              <w:rPr>
                <w:rStyle w:val="10"/>
                <w:rFonts w:hint="default" w:ascii="Times New Roman" w:hAnsi="Times New Roman" w:cs="Times New Roman"/>
                <w:color w:val="auto"/>
                <w:lang w:val="en-US" w:eastAsia="zh-CN" w:bidi="ar"/>
              </w:rPr>
              <w:t>（</w:t>
            </w:r>
            <w:r>
              <w:rPr>
                <w:rStyle w:val="13"/>
                <w:rFonts w:hint="default" w:ascii="Times New Roman" w:hAnsi="Times New Roman" w:eastAsia="宋体" w:cs="Times New Roman"/>
                <w:color w:val="auto"/>
                <w:lang w:val="en-US" w:eastAsia="zh-CN" w:bidi="ar"/>
              </w:rPr>
              <w:t>3</w:t>
            </w:r>
            <w:r>
              <w:rPr>
                <w:rStyle w:val="10"/>
                <w:rFonts w:hint="default" w:ascii="Times New Roman" w:hAnsi="Times New Roman" w:cs="Times New Roman"/>
                <w:color w:val="auto"/>
                <w:lang w:val="en-US" w:eastAsia="zh-CN" w:bidi="ar"/>
              </w:rPr>
              <w:t>）引导企业主体面向</w:t>
            </w:r>
            <w:r>
              <w:rPr>
                <w:rStyle w:val="10"/>
                <w:rFonts w:hint="eastAsia" w:ascii="Times New Roman" w:hAnsi="Times New Roman" w:cs="Times New Roman"/>
                <w:color w:val="auto"/>
                <w:lang w:val="en-US" w:eastAsia="zh-CN" w:bidi="ar"/>
              </w:rPr>
              <w:t>“</w:t>
            </w:r>
            <w:r>
              <w:rPr>
                <w:rStyle w:val="10"/>
                <w:rFonts w:hint="default" w:ascii="Times New Roman" w:hAnsi="Times New Roman" w:cs="Times New Roman"/>
                <w:color w:val="auto"/>
                <w:lang w:val="en-US" w:eastAsia="zh-CN" w:bidi="ar"/>
              </w:rPr>
              <w:t>一带一路</w:t>
            </w:r>
            <w:r>
              <w:rPr>
                <w:rStyle w:val="10"/>
                <w:rFonts w:hint="eastAsia" w:ascii="Times New Roman" w:hAnsi="Times New Roman" w:cs="Times New Roman"/>
                <w:color w:val="auto"/>
                <w:lang w:val="en-US" w:eastAsia="zh-CN" w:bidi="ar"/>
              </w:rPr>
              <w:t>”</w:t>
            </w:r>
            <w:r>
              <w:rPr>
                <w:rStyle w:val="10"/>
                <w:rFonts w:hint="default" w:ascii="Times New Roman" w:hAnsi="Times New Roman" w:cs="Times New Roman"/>
                <w:color w:val="auto"/>
                <w:lang w:val="en-US" w:eastAsia="zh-CN" w:bidi="ar"/>
              </w:rPr>
              <w:t>国家开展中医药国际化研究，鼓励中药创新药国内外同步注册，鼓励中药及大健康产品拓宽国际销售市场渠道。</w:t>
            </w:r>
          </w:p>
        </w:tc>
        <w:tc>
          <w:tcPr>
            <w:tcW w:w="1944" w:type="dxa"/>
            <w:shd w:val="clear" w:color="auto" w:fill="auto"/>
            <w:noWrap/>
            <w:vAlign w:val="center"/>
          </w:tcPr>
          <w:p w14:paraId="6B83320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auto"/>
                <w:kern w:val="2"/>
                <w:sz w:val="28"/>
                <w:szCs w:val="28"/>
                <w:u w:val="none"/>
                <w:lang w:val="en-US" w:eastAsia="zh-CN" w:bidi="ar-SA"/>
              </w:rPr>
            </w:pPr>
            <w:r>
              <w:rPr>
                <w:rStyle w:val="10"/>
                <w:rFonts w:hint="default" w:ascii="Times New Roman" w:hAnsi="Times New Roman" w:cs="Times New Roman"/>
                <w:color w:val="auto"/>
                <w:lang w:val="en-US" w:eastAsia="zh-CN" w:bidi="ar"/>
              </w:rPr>
              <w:t>省商务厅</w:t>
            </w:r>
          </w:p>
        </w:tc>
        <w:tc>
          <w:tcPr>
            <w:tcW w:w="3475" w:type="dxa"/>
            <w:shd w:val="clear" w:color="auto" w:fill="auto"/>
            <w:noWrap/>
            <w:vAlign w:val="center"/>
          </w:tcPr>
          <w:p w14:paraId="6329F6E3">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宋体" w:cs="Times New Roman"/>
                <w:i w:val="0"/>
                <w:iCs w:val="0"/>
                <w:color w:val="auto"/>
                <w:kern w:val="2"/>
                <w:sz w:val="28"/>
                <w:szCs w:val="28"/>
                <w:u w:val="none"/>
                <w:lang w:val="en-US" w:eastAsia="zh-CN" w:bidi="ar-SA"/>
              </w:rPr>
            </w:pPr>
            <w:r>
              <w:rPr>
                <w:rStyle w:val="10"/>
                <w:rFonts w:hint="default" w:ascii="Times New Roman" w:hAnsi="Times New Roman" w:cs="Times New Roman"/>
                <w:color w:val="auto"/>
                <w:lang w:val="en-US" w:eastAsia="zh-CN" w:bidi="ar"/>
              </w:rPr>
              <w:t>昆明海关、省药监局、云南白药集团</w:t>
            </w:r>
          </w:p>
        </w:tc>
        <w:tc>
          <w:tcPr>
            <w:tcW w:w="1337" w:type="dxa"/>
            <w:shd w:val="clear" w:color="auto" w:fill="auto"/>
            <w:noWrap/>
            <w:vAlign w:val="center"/>
          </w:tcPr>
          <w:p w14:paraId="342572E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Style w:val="10"/>
                <w:rFonts w:hint="default" w:ascii="Times New Roman" w:hAnsi="Times New Roman" w:cs="Times New Roman"/>
                <w:color w:val="auto"/>
                <w:lang w:val="en-US" w:eastAsia="zh-CN" w:bidi="ar"/>
              </w:rPr>
            </w:pPr>
            <w:r>
              <w:rPr>
                <w:rStyle w:val="10"/>
                <w:rFonts w:hint="eastAsia" w:ascii="Times New Roman" w:hAnsi="Times New Roman" w:cs="Times New Roman"/>
                <w:color w:val="auto"/>
                <w:lang w:val="en-US" w:eastAsia="zh-CN" w:bidi="ar"/>
              </w:rPr>
              <w:t>2027年</w:t>
            </w:r>
          </w:p>
        </w:tc>
      </w:tr>
      <w:tr w14:paraId="76A36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0" w:hRule="atLeast"/>
        </w:trPr>
        <w:tc>
          <w:tcPr>
            <w:tcW w:w="818" w:type="dxa"/>
            <w:vMerge w:val="continue"/>
            <w:shd w:val="clear" w:color="auto" w:fill="auto"/>
            <w:noWrap/>
            <w:vAlign w:val="center"/>
          </w:tcPr>
          <w:p w14:paraId="4F08D9A3">
            <w:pPr>
              <w:keepNext w:val="0"/>
              <w:keepLines w:val="0"/>
              <w:pageBreakBefore w:val="0"/>
              <w:widowControl/>
              <w:kinsoku/>
              <w:wordWrap/>
              <w:overflowPunct/>
              <w:topLinePunct w:val="0"/>
              <w:autoSpaceDE/>
              <w:autoSpaceDN/>
              <w:bidi w:val="0"/>
              <w:adjustRightInd/>
              <w:snapToGrid/>
              <w:spacing w:line="440" w:lineRule="exact"/>
              <w:jc w:val="center"/>
              <w:rPr>
                <w:rFonts w:hint="default" w:ascii="Times New Roman" w:hAnsi="Times New Roman" w:eastAsia="宋体" w:cs="Times New Roman"/>
                <w:i w:val="0"/>
                <w:iCs w:val="0"/>
                <w:color w:val="auto"/>
                <w:sz w:val="28"/>
                <w:szCs w:val="28"/>
                <w:u w:val="none"/>
              </w:rPr>
            </w:pPr>
          </w:p>
        </w:tc>
        <w:tc>
          <w:tcPr>
            <w:tcW w:w="1981" w:type="dxa"/>
            <w:vMerge w:val="continue"/>
            <w:shd w:val="clear" w:color="auto" w:fill="auto"/>
            <w:vAlign w:val="center"/>
          </w:tcPr>
          <w:p w14:paraId="0F4382C2">
            <w:pPr>
              <w:keepNext w:val="0"/>
              <w:keepLines w:val="0"/>
              <w:pageBreakBefore w:val="0"/>
              <w:widowControl/>
              <w:kinsoku/>
              <w:wordWrap/>
              <w:overflowPunct/>
              <w:topLinePunct w:val="0"/>
              <w:autoSpaceDE/>
              <w:autoSpaceDN/>
              <w:bidi w:val="0"/>
              <w:adjustRightInd/>
              <w:snapToGrid/>
              <w:spacing w:line="440" w:lineRule="exact"/>
              <w:jc w:val="center"/>
              <w:rPr>
                <w:rFonts w:hint="default" w:ascii="Times New Roman" w:hAnsi="Times New Roman" w:eastAsia="宋体" w:cs="Times New Roman"/>
                <w:i w:val="0"/>
                <w:iCs w:val="0"/>
                <w:color w:val="auto"/>
                <w:sz w:val="28"/>
                <w:szCs w:val="28"/>
                <w:u w:val="none"/>
              </w:rPr>
            </w:pPr>
          </w:p>
        </w:tc>
        <w:tc>
          <w:tcPr>
            <w:tcW w:w="11883" w:type="dxa"/>
            <w:gridSpan w:val="4"/>
            <w:shd w:val="clear" w:color="auto" w:fill="auto"/>
            <w:noWrap/>
            <w:vAlign w:val="center"/>
          </w:tcPr>
          <w:p w14:paraId="06917AAC">
            <w:pPr>
              <w:keepNext w:val="0"/>
              <w:keepLines w:val="0"/>
              <w:pageBreakBefore w:val="0"/>
              <w:widowControl/>
              <w:kinsoku/>
              <w:wordWrap/>
              <w:overflowPunct/>
              <w:topLinePunct w:val="0"/>
              <w:autoSpaceDE/>
              <w:autoSpaceDN/>
              <w:bidi w:val="0"/>
              <w:adjustRightInd/>
              <w:snapToGrid/>
              <w:spacing w:line="400" w:lineRule="exact"/>
              <w:rPr>
                <w:rFonts w:hint="default" w:ascii="Times New Roman" w:hAnsi="Times New Roman" w:eastAsia="宋体" w:cs="Times New Roman"/>
                <w:i w:val="0"/>
                <w:iCs w:val="0"/>
                <w:color w:val="auto"/>
                <w:sz w:val="28"/>
                <w:szCs w:val="28"/>
                <w:u w:val="none"/>
              </w:rPr>
            </w:pPr>
            <w:r>
              <w:rPr>
                <w:rStyle w:val="12"/>
                <w:rFonts w:hint="default" w:ascii="Times New Roman" w:hAnsi="Times New Roman" w:eastAsia="宋体" w:cs="Times New Roman"/>
                <w:color w:val="auto"/>
                <w:lang w:val="en-US" w:eastAsia="zh-CN" w:bidi="ar"/>
              </w:rPr>
              <w:t>18.</w:t>
            </w:r>
            <w:r>
              <w:rPr>
                <w:rStyle w:val="11"/>
                <w:rFonts w:hint="default" w:ascii="Times New Roman" w:hAnsi="Times New Roman" w:cs="Times New Roman"/>
                <w:color w:val="auto"/>
                <w:lang w:val="en-US" w:eastAsia="zh-CN" w:bidi="ar"/>
              </w:rPr>
              <w:t>促进中医药文化互鉴互信。</w:t>
            </w:r>
          </w:p>
        </w:tc>
      </w:tr>
      <w:tr w14:paraId="66847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80" w:hRule="atLeast"/>
        </w:trPr>
        <w:tc>
          <w:tcPr>
            <w:tcW w:w="818" w:type="dxa"/>
            <w:vMerge w:val="continue"/>
            <w:shd w:val="clear" w:color="auto" w:fill="auto"/>
            <w:noWrap/>
            <w:vAlign w:val="center"/>
          </w:tcPr>
          <w:p w14:paraId="3E143A4D">
            <w:pPr>
              <w:keepNext w:val="0"/>
              <w:keepLines w:val="0"/>
              <w:pageBreakBefore w:val="0"/>
              <w:widowControl/>
              <w:kinsoku/>
              <w:wordWrap/>
              <w:overflowPunct/>
              <w:topLinePunct w:val="0"/>
              <w:autoSpaceDE/>
              <w:autoSpaceDN/>
              <w:bidi w:val="0"/>
              <w:adjustRightInd/>
              <w:snapToGrid/>
              <w:spacing w:line="440" w:lineRule="exact"/>
              <w:jc w:val="center"/>
              <w:rPr>
                <w:rFonts w:hint="default" w:ascii="Times New Roman" w:hAnsi="Times New Roman" w:eastAsia="宋体" w:cs="Times New Roman"/>
                <w:i w:val="0"/>
                <w:iCs w:val="0"/>
                <w:color w:val="auto"/>
                <w:sz w:val="28"/>
                <w:szCs w:val="28"/>
                <w:u w:val="none"/>
              </w:rPr>
            </w:pPr>
          </w:p>
        </w:tc>
        <w:tc>
          <w:tcPr>
            <w:tcW w:w="1981" w:type="dxa"/>
            <w:vMerge w:val="continue"/>
            <w:shd w:val="clear" w:color="auto" w:fill="auto"/>
            <w:vAlign w:val="center"/>
          </w:tcPr>
          <w:p w14:paraId="220AA5FD">
            <w:pPr>
              <w:keepNext w:val="0"/>
              <w:keepLines w:val="0"/>
              <w:pageBreakBefore w:val="0"/>
              <w:widowControl/>
              <w:kinsoku/>
              <w:wordWrap/>
              <w:overflowPunct/>
              <w:topLinePunct w:val="0"/>
              <w:autoSpaceDE/>
              <w:autoSpaceDN/>
              <w:bidi w:val="0"/>
              <w:adjustRightInd/>
              <w:snapToGrid/>
              <w:spacing w:line="440" w:lineRule="exact"/>
              <w:jc w:val="center"/>
              <w:rPr>
                <w:rFonts w:hint="default" w:ascii="Times New Roman" w:hAnsi="Times New Roman" w:eastAsia="宋体" w:cs="Times New Roman"/>
                <w:i w:val="0"/>
                <w:iCs w:val="0"/>
                <w:color w:val="auto"/>
                <w:sz w:val="28"/>
                <w:szCs w:val="28"/>
                <w:u w:val="none"/>
              </w:rPr>
            </w:pPr>
          </w:p>
        </w:tc>
        <w:tc>
          <w:tcPr>
            <w:tcW w:w="5127" w:type="dxa"/>
            <w:shd w:val="clear" w:color="auto" w:fill="auto"/>
            <w:vAlign w:val="center"/>
          </w:tcPr>
          <w:p w14:paraId="5391DC37">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宋体" w:cs="Times New Roman"/>
                <w:i w:val="0"/>
                <w:iCs w:val="0"/>
                <w:color w:val="auto"/>
                <w:sz w:val="28"/>
                <w:szCs w:val="28"/>
                <w:u w:val="none"/>
              </w:rPr>
            </w:pPr>
            <w:r>
              <w:rPr>
                <w:rStyle w:val="10"/>
                <w:rFonts w:hint="default" w:ascii="Times New Roman" w:hAnsi="Times New Roman" w:cs="Times New Roman"/>
                <w:color w:val="auto"/>
                <w:lang w:val="en-US" w:eastAsia="zh-CN" w:bidi="ar"/>
              </w:rPr>
              <w:t>（</w:t>
            </w:r>
            <w:r>
              <w:rPr>
                <w:rStyle w:val="13"/>
                <w:rFonts w:hint="default" w:ascii="Times New Roman" w:hAnsi="Times New Roman" w:eastAsia="宋体" w:cs="Times New Roman"/>
                <w:color w:val="auto"/>
                <w:lang w:val="en-US" w:eastAsia="zh-CN" w:bidi="ar"/>
              </w:rPr>
              <w:t>1</w:t>
            </w:r>
            <w:r>
              <w:rPr>
                <w:rStyle w:val="10"/>
                <w:rFonts w:hint="default" w:ascii="Times New Roman" w:hAnsi="Times New Roman" w:cs="Times New Roman"/>
                <w:color w:val="auto"/>
                <w:lang w:val="en-US" w:eastAsia="zh-CN" w:bidi="ar"/>
              </w:rPr>
              <w:t>）推动云南中医药产品国际标准化，加强中医药疗效机理的科学阐释和中医药文化宣传推介。</w:t>
            </w:r>
          </w:p>
        </w:tc>
        <w:tc>
          <w:tcPr>
            <w:tcW w:w="1944" w:type="dxa"/>
            <w:shd w:val="clear" w:color="auto" w:fill="auto"/>
            <w:noWrap/>
            <w:vAlign w:val="center"/>
          </w:tcPr>
          <w:p w14:paraId="7AE3F17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auto"/>
                <w:sz w:val="28"/>
                <w:szCs w:val="28"/>
                <w:u w:val="none"/>
              </w:rPr>
            </w:pPr>
            <w:r>
              <w:rPr>
                <w:rStyle w:val="10"/>
                <w:rFonts w:hint="default" w:ascii="Times New Roman" w:hAnsi="Times New Roman" w:cs="Times New Roman"/>
                <w:color w:val="auto"/>
                <w:lang w:val="en-US" w:eastAsia="zh-CN" w:bidi="ar"/>
              </w:rPr>
              <w:t>省委宣传部</w:t>
            </w:r>
          </w:p>
        </w:tc>
        <w:tc>
          <w:tcPr>
            <w:tcW w:w="3475" w:type="dxa"/>
            <w:shd w:val="clear" w:color="auto" w:fill="auto"/>
            <w:vAlign w:val="center"/>
          </w:tcPr>
          <w:p w14:paraId="70297F83">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宋体" w:cs="Times New Roman"/>
                <w:i w:val="0"/>
                <w:iCs w:val="0"/>
                <w:color w:val="auto"/>
                <w:sz w:val="28"/>
                <w:szCs w:val="28"/>
                <w:u w:val="none"/>
              </w:rPr>
            </w:pPr>
            <w:r>
              <w:rPr>
                <w:rStyle w:val="10"/>
                <w:rFonts w:hint="default" w:ascii="Times New Roman" w:hAnsi="Times New Roman" w:cs="Times New Roman"/>
                <w:color w:val="auto"/>
                <w:lang w:val="en-US" w:eastAsia="zh-CN" w:bidi="ar"/>
              </w:rPr>
              <w:t>省农业农村厅、省文化和旅游厅、省药监局、省卫生健康委</w:t>
            </w:r>
          </w:p>
        </w:tc>
        <w:tc>
          <w:tcPr>
            <w:tcW w:w="1337" w:type="dxa"/>
            <w:shd w:val="clear" w:color="auto" w:fill="auto"/>
            <w:noWrap/>
            <w:vAlign w:val="center"/>
          </w:tcPr>
          <w:p w14:paraId="3E7F61D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Style w:val="10"/>
                <w:rFonts w:hint="eastAsia" w:ascii="Times New Roman" w:hAnsi="Times New Roman" w:cs="Times New Roman"/>
                <w:color w:val="auto"/>
                <w:lang w:val="en-US" w:eastAsia="zh-CN" w:bidi="ar"/>
              </w:rPr>
            </w:pPr>
            <w:r>
              <w:rPr>
                <w:rStyle w:val="10"/>
                <w:rFonts w:hint="eastAsia" w:ascii="Times New Roman" w:hAnsi="Times New Roman" w:cs="Times New Roman"/>
                <w:color w:val="auto"/>
                <w:lang w:val="en-US" w:eastAsia="zh-CN" w:bidi="ar"/>
              </w:rPr>
              <w:t>长期</w:t>
            </w:r>
          </w:p>
        </w:tc>
      </w:tr>
      <w:tr w14:paraId="0CDDD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25" w:hRule="atLeast"/>
        </w:trPr>
        <w:tc>
          <w:tcPr>
            <w:tcW w:w="818" w:type="dxa"/>
            <w:vMerge w:val="continue"/>
            <w:shd w:val="clear" w:color="auto" w:fill="auto"/>
            <w:noWrap/>
            <w:vAlign w:val="center"/>
          </w:tcPr>
          <w:p w14:paraId="5C482907">
            <w:pPr>
              <w:keepNext w:val="0"/>
              <w:keepLines w:val="0"/>
              <w:pageBreakBefore w:val="0"/>
              <w:widowControl/>
              <w:kinsoku/>
              <w:wordWrap/>
              <w:overflowPunct/>
              <w:topLinePunct w:val="0"/>
              <w:autoSpaceDE/>
              <w:autoSpaceDN/>
              <w:bidi w:val="0"/>
              <w:adjustRightInd/>
              <w:snapToGrid/>
              <w:spacing w:line="440" w:lineRule="exact"/>
              <w:jc w:val="center"/>
              <w:rPr>
                <w:rFonts w:hint="default" w:ascii="Times New Roman" w:hAnsi="Times New Roman" w:eastAsia="宋体" w:cs="Times New Roman"/>
                <w:i w:val="0"/>
                <w:iCs w:val="0"/>
                <w:color w:val="auto"/>
                <w:sz w:val="28"/>
                <w:szCs w:val="28"/>
                <w:u w:val="none"/>
              </w:rPr>
            </w:pPr>
          </w:p>
        </w:tc>
        <w:tc>
          <w:tcPr>
            <w:tcW w:w="1981" w:type="dxa"/>
            <w:vMerge w:val="continue"/>
            <w:shd w:val="clear" w:color="auto" w:fill="auto"/>
            <w:vAlign w:val="center"/>
          </w:tcPr>
          <w:p w14:paraId="33508F1F">
            <w:pPr>
              <w:keepNext w:val="0"/>
              <w:keepLines w:val="0"/>
              <w:pageBreakBefore w:val="0"/>
              <w:widowControl/>
              <w:kinsoku/>
              <w:wordWrap/>
              <w:overflowPunct/>
              <w:topLinePunct w:val="0"/>
              <w:autoSpaceDE/>
              <w:autoSpaceDN/>
              <w:bidi w:val="0"/>
              <w:adjustRightInd/>
              <w:snapToGrid/>
              <w:spacing w:line="440" w:lineRule="exact"/>
              <w:jc w:val="center"/>
              <w:rPr>
                <w:rFonts w:hint="default" w:ascii="Times New Roman" w:hAnsi="Times New Roman" w:eastAsia="宋体" w:cs="Times New Roman"/>
                <w:i w:val="0"/>
                <w:iCs w:val="0"/>
                <w:color w:val="auto"/>
                <w:sz w:val="28"/>
                <w:szCs w:val="28"/>
                <w:u w:val="none"/>
              </w:rPr>
            </w:pPr>
          </w:p>
        </w:tc>
        <w:tc>
          <w:tcPr>
            <w:tcW w:w="5127" w:type="dxa"/>
            <w:shd w:val="clear" w:color="auto" w:fill="auto"/>
            <w:vAlign w:val="center"/>
          </w:tcPr>
          <w:p w14:paraId="4465786E">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default" w:ascii="Times New Roman" w:hAnsi="Times New Roman" w:eastAsia="宋体" w:cs="Times New Roman"/>
                <w:i w:val="0"/>
                <w:iCs w:val="0"/>
                <w:color w:val="auto"/>
                <w:sz w:val="28"/>
                <w:szCs w:val="28"/>
                <w:u w:val="none"/>
              </w:rPr>
            </w:pPr>
            <w:r>
              <w:rPr>
                <w:rStyle w:val="10"/>
                <w:rFonts w:hint="default" w:ascii="Times New Roman" w:hAnsi="Times New Roman" w:cs="Times New Roman"/>
                <w:color w:val="auto"/>
                <w:lang w:val="en-US" w:eastAsia="zh-CN" w:bidi="ar"/>
              </w:rPr>
              <w:t>（</w:t>
            </w:r>
            <w:r>
              <w:rPr>
                <w:rStyle w:val="13"/>
                <w:rFonts w:hint="default" w:ascii="Times New Roman" w:hAnsi="Times New Roman" w:eastAsia="宋体" w:cs="Times New Roman"/>
                <w:color w:val="auto"/>
                <w:lang w:val="en-US" w:eastAsia="zh-CN" w:bidi="ar"/>
              </w:rPr>
              <w:t>2</w:t>
            </w:r>
            <w:r>
              <w:rPr>
                <w:rStyle w:val="10"/>
                <w:rFonts w:hint="default" w:ascii="Times New Roman" w:hAnsi="Times New Roman" w:cs="Times New Roman"/>
                <w:color w:val="auto"/>
                <w:lang w:val="en-US" w:eastAsia="zh-CN" w:bidi="ar"/>
              </w:rPr>
              <w:t>）积极组织吸引南亚、东南亚国家中医药领域专家学者等参与中</w:t>
            </w:r>
            <w:r>
              <w:rPr>
                <w:rStyle w:val="10"/>
                <w:rFonts w:hint="eastAsia" w:ascii="Times New Roman" w:hAnsi="Times New Roman" w:cs="Times New Roman"/>
                <w:color w:val="auto"/>
                <w:lang w:val="en-US" w:eastAsia="zh-CN" w:bidi="ar"/>
              </w:rPr>
              <w:t>医药</w:t>
            </w:r>
            <w:r>
              <w:rPr>
                <w:rStyle w:val="10"/>
                <w:rFonts w:hint="default" w:ascii="Times New Roman" w:hAnsi="Times New Roman" w:cs="Times New Roman"/>
                <w:color w:val="auto"/>
                <w:lang w:val="en-US" w:eastAsia="zh-CN" w:bidi="ar"/>
              </w:rPr>
              <w:t>国际学术会议、研讨会、培训班等活动；把云南打造为中医药文化国际交流中心。</w:t>
            </w:r>
          </w:p>
        </w:tc>
        <w:tc>
          <w:tcPr>
            <w:tcW w:w="1944" w:type="dxa"/>
            <w:shd w:val="clear" w:color="auto" w:fill="auto"/>
            <w:noWrap/>
            <w:vAlign w:val="center"/>
          </w:tcPr>
          <w:p w14:paraId="626A9DDC">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宋体" w:cs="Times New Roman"/>
                <w:i w:val="0"/>
                <w:iCs w:val="0"/>
                <w:color w:val="auto"/>
                <w:sz w:val="28"/>
                <w:szCs w:val="28"/>
                <w:u w:val="none"/>
                <w:lang w:val="en-US"/>
              </w:rPr>
            </w:pPr>
            <w:r>
              <w:rPr>
                <w:rStyle w:val="10"/>
                <w:rFonts w:hint="default" w:ascii="Times New Roman" w:hAnsi="Times New Roman" w:cs="Times New Roman"/>
                <w:color w:val="auto"/>
                <w:lang w:val="en-US" w:eastAsia="zh-CN" w:bidi="ar"/>
              </w:rPr>
              <w:t>省卫生健康委</w:t>
            </w:r>
          </w:p>
        </w:tc>
        <w:tc>
          <w:tcPr>
            <w:tcW w:w="3475" w:type="dxa"/>
            <w:shd w:val="clear" w:color="auto" w:fill="auto"/>
            <w:vAlign w:val="center"/>
          </w:tcPr>
          <w:p w14:paraId="14EA506E">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default" w:ascii="Times New Roman" w:hAnsi="Times New Roman" w:eastAsia="宋体" w:cs="Times New Roman"/>
                <w:i w:val="0"/>
                <w:iCs w:val="0"/>
                <w:color w:val="auto"/>
                <w:sz w:val="28"/>
                <w:szCs w:val="28"/>
                <w:u w:val="none"/>
              </w:rPr>
            </w:pPr>
            <w:r>
              <w:rPr>
                <w:rStyle w:val="10"/>
                <w:rFonts w:hint="default" w:ascii="Times New Roman" w:hAnsi="Times New Roman" w:cs="Times New Roman"/>
                <w:color w:val="auto"/>
                <w:lang w:val="en-US" w:eastAsia="zh-CN" w:bidi="ar"/>
              </w:rPr>
              <w:t>省委宣传部、省文化和旅游厅、省科技厅、省农科院、省投资促进局、中科院昆明植物研究所、昆明理工大学、云南农业大学、西南林业大学、云南中医药大学、红河学院</w:t>
            </w:r>
          </w:p>
        </w:tc>
        <w:tc>
          <w:tcPr>
            <w:tcW w:w="1337" w:type="dxa"/>
            <w:shd w:val="clear" w:color="auto" w:fill="auto"/>
            <w:noWrap/>
            <w:vAlign w:val="center"/>
          </w:tcPr>
          <w:p w14:paraId="0421B9C0">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Style w:val="10"/>
                <w:rFonts w:hint="default" w:ascii="Times New Roman" w:hAnsi="Times New Roman" w:cs="Times New Roman"/>
                <w:color w:val="auto"/>
                <w:lang w:val="en-US" w:eastAsia="zh-CN" w:bidi="ar"/>
              </w:rPr>
            </w:pPr>
            <w:r>
              <w:rPr>
                <w:rStyle w:val="10"/>
                <w:rFonts w:hint="eastAsia" w:ascii="Times New Roman" w:hAnsi="Times New Roman" w:cs="Times New Roman"/>
                <w:color w:val="auto"/>
                <w:lang w:val="en-US" w:eastAsia="zh-CN" w:bidi="ar"/>
              </w:rPr>
              <w:t>长期</w:t>
            </w:r>
          </w:p>
        </w:tc>
      </w:tr>
      <w:tr w14:paraId="598DF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818" w:type="dxa"/>
            <w:vMerge w:val="restart"/>
            <w:shd w:val="clear" w:color="auto" w:fill="auto"/>
            <w:noWrap/>
            <w:vAlign w:val="center"/>
          </w:tcPr>
          <w:p w14:paraId="01A5E9A6">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Style w:val="10"/>
                <w:rFonts w:hint="default" w:ascii="Times New Roman" w:hAnsi="Times New Roman" w:cs="Times New Roman"/>
                <w:color w:val="auto"/>
                <w:lang w:val="en-US" w:eastAsia="zh-CN" w:bidi="ar"/>
              </w:rPr>
            </w:pPr>
          </w:p>
          <w:p w14:paraId="10BA30E2">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Style w:val="10"/>
                <w:rFonts w:hint="default" w:ascii="Times New Roman" w:hAnsi="Times New Roman" w:cs="Times New Roman"/>
                <w:color w:val="auto"/>
                <w:lang w:val="en-US" w:eastAsia="zh-CN" w:bidi="ar"/>
              </w:rPr>
            </w:pPr>
          </w:p>
          <w:p w14:paraId="47EC1590">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Style w:val="10"/>
                <w:rFonts w:hint="default" w:ascii="Times New Roman" w:hAnsi="Times New Roman" w:cs="Times New Roman"/>
                <w:color w:val="auto"/>
                <w:lang w:val="en-US" w:eastAsia="zh-CN" w:bidi="ar"/>
              </w:rPr>
            </w:pPr>
          </w:p>
          <w:p w14:paraId="0DF937A4">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Style w:val="10"/>
                <w:rFonts w:hint="default" w:ascii="Times New Roman" w:hAnsi="Times New Roman" w:cs="Times New Roman"/>
                <w:color w:val="auto"/>
                <w:lang w:val="en-US" w:eastAsia="zh-CN" w:bidi="ar"/>
              </w:rPr>
            </w:pPr>
          </w:p>
          <w:p w14:paraId="09D41ED3">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Style w:val="10"/>
                <w:rFonts w:hint="default" w:ascii="Times New Roman" w:hAnsi="Times New Roman" w:cs="Times New Roman"/>
                <w:color w:val="auto"/>
                <w:lang w:val="en-US" w:eastAsia="zh-CN" w:bidi="ar"/>
              </w:rPr>
            </w:pPr>
          </w:p>
          <w:p w14:paraId="44E00E0B">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Style w:val="10"/>
                <w:rFonts w:hint="default" w:ascii="Times New Roman" w:hAnsi="Times New Roman" w:cs="Times New Roman"/>
                <w:color w:val="auto"/>
                <w:lang w:val="en-US" w:eastAsia="zh-CN" w:bidi="ar"/>
              </w:rPr>
            </w:pPr>
            <w:r>
              <w:rPr>
                <w:rStyle w:val="10"/>
                <w:rFonts w:hint="eastAsia" w:ascii="Times New Roman" w:hAnsi="Times New Roman" w:cs="Times New Roman"/>
                <w:color w:val="auto"/>
                <w:lang w:val="en-US" w:eastAsia="zh-CN" w:bidi="ar"/>
              </w:rPr>
              <w:t>十</w:t>
            </w:r>
          </w:p>
          <w:p w14:paraId="599F921E">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Style w:val="10"/>
                <w:rFonts w:hint="default" w:ascii="Times New Roman" w:hAnsi="Times New Roman" w:cs="Times New Roman"/>
                <w:color w:val="auto"/>
                <w:lang w:val="en-US" w:eastAsia="zh-CN" w:bidi="ar"/>
              </w:rPr>
            </w:pPr>
          </w:p>
          <w:p w14:paraId="76BE6CFE">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Style w:val="10"/>
                <w:rFonts w:hint="default" w:ascii="Times New Roman" w:hAnsi="Times New Roman" w:cs="Times New Roman"/>
                <w:color w:val="auto"/>
                <w:lang w:val="en-US" w:eastAsia="zh-CN" w:bidi="ar"/>
              </w:rPr>
            </w:pPr>
          </w:p>
          <w:p w14:paraId="48C10842">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Style w:val="10"/>
                <w:rFonts w:hint="default" w:ascii="Times New Roman" w:hAnsi="Times New Roman" w:cs="Times New Roman"/>
                <w:color w:val="auto"/>
                <w:lang w:val="en-US" w:eastAsia="zh-CN" w:bidi="ar"/>
              </w:rPr>
            </w:pPr>
          </w:p>
          <w:p w14:paraId="6857EFDD">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Style w:val="10"/>
                <w:rFonts w:hint="default" w:ascii="Times New Roman" w:hAnsi="Times New Roman" w:cs="Times New Roman"/>
                <w:color w:val="auto"/>
                <w:lang w:val="en-US" w:eastAsia="zh-CN" w:bidi="ar"/>
              </w:rPr>
            </w:pPr>
          </w:p>
          <w:p w14:paraId="5D4D3BB7">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Style w:val="10"/>
                <w:rFonts w:hint="default" w:ascii="Times New Roman" w:hAnsi="Times New Roman" w:cs="Times New Roman"/>
                <w:color w:val="auto"/>
                <w:lang w:val="en-US" w:eastAsia="zh-CN" w:bidi="ar"/>
              </w:rPr>
            </w:pPr>
          </w:p>
          <w:p w14:paraId="18C5E063">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Style w:val="10"/>
                <w:rFonts w:hint="default" w:ascii="Times New Roman" w:hAnsi="Times New Roman" w:cs="Times New Roman"/>
                <w:color w:val="auto"/>
                <w:lang w:val="en-US" w:eastAsia="zh-CN" w:bidi="ar"/>
              </w:rPr>
            </w:pPr>
          </w:p>
          <w:p w14:paraId="4A90A86F">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Style w:val="10"/>
                <w:rFonts w:hint="default" w:ascii="Times New Roman" w:hAnsi="Times New Roman" w:cs="Times New Roman"/>
                <w:color w:val="auto"/>
                <w:lang w:val="en-US" w:eastAsia="zh-CN" w:bidi="ar"/>
              </w:rPr>
            </w:pPr>
          </w:p>
          <w:p w14:paraId="41188C9C">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Style w:val="10"/>
                <w:rFonts w:hint="default" w:ascii="Times New Roman" w:hAnsi="Times New Roman" w:cs="Times New Roman"/>
                <w:color w:val="auto"/>
                <w:lang w:val="en-US" w:eastAsia="zh-CN" w:bidi="ar"/>
              </w:rPr>
            </w:pPr>
          </w:p>
          <w:p w14:paraId="094500CD">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Style w:val="10"/>
                <w:rFonts w:hint="default" w:ascii="Times New Roman" w:hAnsi="Times New Roman" w:cs="Times New Roman"/>
                <w:color w:val="auto"/>
                <w:lang w:val="en-US" w:eastAsia="zh-CN" w:bidi="ar"/>
              </w:rPr>
            </w:pPr>
          </w:p>
          <w:p w14:paraId="3CA6CB71">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Style w:val="10"/>
                <w:rFonts w:hint="default" w:ascii="Times New Roman" w:hAnsi="Times New Roman" w:cs="Times New Roman"/>
                <w:color w:val="auto"/>
                <w:lang w:val="en-US" w:eastAsia="zh-CN" w:bidi="ar"/>
              </w:rPr>
            </w:pPr>
          </w:p>
          <w:p w14:paraId="4CA744B5">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Style w:val="10"/>
                <w:rFonts w:hint="default" w:ascii="Times New Roman" w:hAnsi="Times New Roman" w:cs="Times New Roman"/>
                <w:color w:val="auto"/>
                <w:lang w:val="en-US" w:eastAsia="zh-CN" w:bidi="ar"/>
              </w:rPr>
            </w:pPr>
          </w:p>
          <w:p w14:paraId="01BE867F">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Style w:val="10"/>
                <w:rFonts w:hint="default" w:ascii="Times New Roman" w:hAnsi="Times New Roman" w:cs="Times New Roman"/>
                <w:color w:val="auto"/>
                <w:lang w:val="en-US" w:eastAsia="zh-CN" w:bidi="ar"/>
              </w:rPr>
            </w:pPr>
          </w:p>
          <w:p w14:paraId="510CE41D">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Style w:val="10"/>
                <w:rFonts w:hint="default" w:ascii="Times New Roman" w:hAnsi="Times New Roman" w:cs="Times New Roman"/>
                <w:color w:val="auto"/>
                <w:lang w:val="en-US" w:eastAsia="zh-CN" w:bidi="ar"/>
              </w:rPr>
            </w:pPr>
          </w:p>
          <w:p w14:paraId="008BB9AC">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宋体" w:cs="Times New Roman"/>
                <w:i w:val="0"/>
                <w:iCs w:val="0"/>
                <w:color w:val="auto"/>
                <w:sz w:val="28"/>
                <w:szCs w:val="28"/>
                <w:u w:val="none"/>
              </w:rPr>
            </w:pPr>
            <w:r>
              <w:rPr>
                <w:rStyle w:val="10"/>
                <w:rFonts w:hint="default" w:ascii="Times New Roman" w:hAnsi="Times New Roman" w:cs="Times New Roman"/>
                <w:color w:val="auto"/>
                <w:lang w:val="en-US" w:eastAsia="zh-CN" w:bidi="ar"/>
              </w:rPr>
              <w:t>十</w:t>
            </w:r>
          </w:p>
        </w:tc>
        <w:tc>
          <w:tcPr>
            <w:tcW w:w="1981" w:type="dxa"/>
            <w:vMerge w:val="restart"/>
            <w:shd w:val="clear" w:color="auto" w:fill="auto"/>
            <w:vAlign w:val="center"/>
          </w:tcPr>
          <w:p w14:paraId="330F4E63">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Style w:val="10"/>
                <w:rFonts w:hint="default" w:ascii="Times New Roman" w:hAnsi="Times New Roman" w:cs="Times New Roman"/>
                <w:color w:val="auto"/>
                <w:lang w:val="en-US" w:eastAsia="zh-CN" w:bidi="ar"/>
              </w:rPr>
            </w:pPr>
          </w:p>
          <w:p w14:paraId="7B70DC20">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Style w:val="10"/>
                <w:rFonts w:hint="default" w:ascii="Times New Roman" w:hAnsi="Times New Roman" w:cs="Times New Roman"/>
                <w:color w:val="auto"/>
                <w:lang w:val="en-US" w:eastAsia="zh-CN" w:bidi="ar"/>
              </w:rPr>
            </w:pPr>
          </w:p>
          <w:p w14:paraId="6A62C386">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Style w:val="10"/>
                <w:rFonts w:hint="default" w:ascii="Times New Roman" w:hAnsi="Times New Roman" w:cs="Times New Roman"/>
                <w:color w:val="auto"/>
                <w:lang w:val="en-US" w:eastAsia="zh-CN" w:bidi="ar"/>
              </w:rPr>
            </w:pPr>
          </w:p>
          <w:p w14:paraId="0FCE7997">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Style w:val="10"/>
                <w:rFonts w:hint="default" w:ascii="Times New Roman" w:hAnsi="Times New Roman" w:cs="Times New Roman"/>
                <w:color w:val="auto"/>
                <w:lang w:val="en-US" w:eastAsia="zh-CN" w:bidi="ar"/>
              </w:rPr>
            </w:pPr>
          </w:p>
          <w:p w14:paraId="76C609D3">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Style w:val="10"/>
                <w:rFonts w:hint="default" w:ascii="Times New Roman" w:hAnsi="Times New Roman" w:cs="Times New Roman"/>
                <w:color w:val="auto"/>
                <w:lang w:val="en-US" w:eastAsia="zh-CN" w:bidi="ar"/>
              </w:rPr>
            </w:pPr>
          </w:p>
          <w:p w14:paraId="762EAFDD">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Style w:val="10"/>
                <w:rFonts w:hint="default" w:ascii="Times New Roman" w:hAnsi="Times New Roman" w:cs="Times New Roman"/>
                <w:color w:val="auto"/>
                <w:lang w:val="en-US" w:eastAsia="zh-CN" w:bidi="ar"/>
              </w:rPr>
            </w:pPr>
            <w:r>
              <w:rPr>
                <w:rStyle w:val="10"/>
                <w:rFonts w:hint="default" w:ascii="Times New Roman" w:hAnsi="Times New Roman" w:cs="Times New Roman"/>
                <w:color w:val="auto"/>
                <w:lang w:val="en-US" w:eastAsia="zh-CN" w:bidi="ar"/>
              </w:rPr>
              <w:t>中药材产业综合服务体系建设工程</w:t>
            </w:r>
          </w:p>
          <w:p w14:paraId="7DCEBE89">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Style w:val="10"/>
                <w:rFonts w:hint="default" w:ascii="Times New Roman" w:hAnsi="Times New Roman" w:cs="Times New Roman"/>
                <w:color w:val="auto"/>
                <w:lang w:val="en-US" w:eastAsia="zh-CN" w:bidi="ar"/>
              </w:rPr>
            </w:pPr>
          </w:p>
          <w:p w14:paraId="62781EA1">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Style w:val="10"/>
                <w:rFonts w:hint="default" w:ascii="Times New Roman" w:hAnsi="Times New Roman" w:cs="Times New Roman"/>
                <w:color w:val="auto"/>
                <w:lang w:val="en-US" w:eastAsia="zh-CN" w:bidi="ar"/>
              </w:rPr>
            </w:pPr>
          </w:p>
          <w:p w14:paraId="09134360">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Style w:val="10"/>
                <w:rFonts w:hint="default" w:ascii="Times New Roman" w:hAnsi="Times New Roman" w:cs="Times New Roman"/>
                <w:color w:val="auto"/>
                <w:lang w:val="en-US" w:eastAsia="zh-CN" w:bidi="ar"/>
              </w:rPr>
            </w:pPr>
          </w:p>
          <w:p w14:paraId="7AD0B879">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Style w:val="10"/>
                <w:rFonts w:hint="default" w:ascii="Times New Roman" w:hAnsi="Times New Roman" w:cs="Times New Roman"/>
                <w:color w:val="auto"/>
                <w:lang w:val="en-US" w:eastAsia="zh-CN" w:bidi="ar"/>
              </w:rPr>
            </w:pPr>
          </w:p>
          <w:p w14:paraId="37F62125">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Style w:val="10"/>
                <w:rFonts w:hint="default" w:ascii="Times New Roman" w:hAnsi="Times New Roman" w:cs="Times New Roman"/>
                <w:color w:val="auto"/>
                <w:lang w:val="en-US" w:eastAsia="zh-CN" w:bidi="ar"/>
              </w:rPr>
            </w:pPr>
          </w:p>
          <w:p w14:paraId="7B16AD5E">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Style w:val="10"/>
                <w:rFonts w:hint="default" w:ascii="Times New Roman" w:hAnsi="Times New Roman" w:cs="Times New Roman"/>
                <w:color w:val="auto"/>
                <w:lang w:val="en-US" w:eastAsia="zh-CN" w:bidi="ar"/>
              </w:rPr>
            </w:pPr>
          </w:p>
          <w:p w14:paraId="520FE941">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Style w:val="10"/>
                <w:rFonts w:hint="default" w:ascii="Times New Roman" w:hAnsi="Times New Roman" w:cs="Times New Roman"/>
                <w:color w:val="auto"/>
                <w:lang w:val="en-US" w:eastAsia="zh-CN" w:bidi="ar"/>
              </w:rPr>
            </w:pPr>
          </w:p>
          <w:p w14:paraId="44CD30F5">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Style w:val="10"/>
                <w:rFonts w:hint="default" w:ascii="Times New Roman" w:hAnsi="Times New Roman" w:cs="Times New Roman"/>
                <w:color w:val="auto"/>
                <w:lang w:val="en-US" w:eastAsia="zh-CN" w:bidi="ar"/>
              </w:rPr>
            </w:pPr>
          </w:p>
          <w:p w14:paraId="02E28326">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Style w:val="10"/>
                <w:rFonts w:hint="default" w:ascii="Times New Roman" w:hAnsi="Times New Roman" w:cs="Times New Roman"/>
                <w:color w:val="auto"/>
                <w:lang w:val="en-US" w:eastAsia="zh-CN" w:bidi="ar"/>
              </w:rPr>
            </w:pPr>
          </w:p>
          <w:p w14:paraId="4C375D6D">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Style w:val="10"/>
                <w:rFonts w:hint="default" w:ascii="Times New Roman" w:hAnsi="Times New Roman" w:cs="Times New Roman"/>
                <w:color w:val="auto"/>
                <w:lang w:val="en-US" w:eastAsia="zh-CN" w:bidi="ar"/>
              </w:rPr>
            </w:pPr>
          </w:p>
          <w:p w14:paraId="3A509F37">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宋体" w:cs="Times New Roman"/>
                <w:i w:val="0"/>
                <w:iCs w:val="0"/>
                <w:color w:val="auto"/>
                <w:sz w:val="28"/>
                <w:szCs w:val="28"/>
                <w:u w:val="none"/>
              </w:rPr>
            </w:pPr>
            <w:r>
              <w:rPr>
                <w:rStyle w:val="10"/>
                <w:rFonts w:hint="default" w:ascii="Times New Roman" w:hAnsi="Times New Roman" w:cs="Times New Roman"/>
                <w:color w:val="auto"/>
                <w:lang w:val="en-US" w:eastAsia="zh-CN" w:bidi="ar"/>
              </w:rPr>
              <w:t>中药材产业综合服务体系建设工程</w:t>
            </w:r>
          </w:p>
        </w:tc>
        <w:tc>
          <w:tcPr>
            <w:tcW w:w="11883" w:type="dxa"/>
            <w:gridSpan w:val="4"/>
            <w:shd w:val="clear" w:color="auto" w:fill="auto"/>
            <w:noWrap/>
            <w:vAlign w:val="center"/>
          </w:tcPr>
          <w:p w14:paraId="6284600F">
            <w:pPr>
              <w:keepNext w:val="0"/>
              <w:keepLines w:val="0"/>
              <w:pageBreakBefore w:val="0"/>
              <w:widowControl/>
              <w:kinsoku/>
              <w:wordWrap/>
              <w:overflowPunct/>
              <w:topLinePunct w:val="0"/>
              <w:autoSpaceDE/>
              <w:autoSpaceDN/>
              <w:bidi w:val="0"/>
              <w:adjustRightInd/>
              <w:snapToGrid/>
              <w:spacing w:line="440" w:lineRule="exact"/>
              <w:rPr>
                <w:rFonts w:hint="default" w:ascii="Times New Roman" w:hAnsi="Times New Roman" w:eastAsia="宋体" w:cs="Times New Roman"/>
                <w:i w:val="0"/>
                <w:iCs w:val="0"/>
                <w:color w:val="auto"/>
                <w:sz w:val="28"/>
                <w:szCs w:val="28"/>
                <w:u w:val="none"/>
              </w:rPr>
            </w:pPr>
            <w:r>
              <w:rPr>
                <w:rStyle w:val="12"/>
                <w:rFonts w:hint="default" w:ascii="Times New Roman" w:hAnsi="Times New Roman" w:eastAsia="宋体" w:cs="Times New Roman"/>
                <w:color w:val="auto"/>
                <w:lang w:val="en-US" w:eastAsia="zh-CN" w:bidi="ar"/>
              </w:rPr>
              <w:t>19.</w:t>
            </w:r>
            <w:r>
              <w:rPr>
                <w:rStyle w:val="11"/>
                <w:rFonts w:hint="default" w:ascii="Times New Roman" w:hAnsi="Times New Roman" w:cs="Times New Roman"/>
                <w:color w:val="auto"/>
                <w:lang w:val="en-US" w:eastAsia="zh-CN" w:bidi="ar"/>
              </w:rPr>
              <w:t>构建中药材质量安全追溯体系。</w:t>
            </w:r>
          </w:p>
        </w:tc>
      </w:tr>
      <w:tr w14:paraId="6D975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60" w:hRule="atLeast"/>
        </w:trPr>
        <w:tc>
          <w:tcPr>
            <w:tcW w:w="818" w:type="dxa"/>
            <w:vMerge w:val="continue"/>
            <w:shd w:val="clear" w:color="auto" w:fill="auto"/>
            <w:noWrap/>
            <w:vAlign w:val="center"/>
          </w:tcPr>
          <w:p w14:paraId="063F1573">
            <w:pPr>
              <w:keepNext w:val="0"/>
              <w:keepLines w:val="0"/>
              <w:pageBreakBefore w:val="0"/>
              <w:widowControl/>
              <w:kinsoku/>
              <w:wordWrap/>
              <w:overflowPunct/>
              <w:topLinePunct w:val="0"/>
              <w:autoSpaceDE/>
              <w:autoSpaceDN/>
              <w:bidi w:val="0"/>
              <w:adjustRightInd/>
              <w:snapToGrid/>
              <w:spacing w:line="440" w:lineRule="exact"/>
              <w:jc w:val="center"/>
              <w:rPr>
                <w:rFonts w:hint="default" w:ascii="Times New Roman" w:hAnsi="Times New Roman" w:eastAsia="宋体" w:cs="Times New Roman"/>
                <w:i w:val="0"/>
                <w:iCs w:val="0"/>
                <w:color w:val="auto"/>
                <w:sz w:val="28"/>
                <w:szCs w:val="28"/>
                <w:u w:val="none"/>
              </w:rPr>
            </w:pPr>
          </w:p>
        </w:tc>
        <w:tc>
          <w:tcPr>
            <w:tcW w:w="1981" w:type="dxa"/>
            <w:vMerge w:val="continue"/>
            <w:shd w:val="clear" w:color="auto" w:fill="auto"/>
            <w:vAlign w:val="center"/>
          </w:tcPr>
          <w:p w14:paraId="20E0D4B2">
            <w:pPr>
              <w:keepNext w:val="0"/>
              <w:keepLines w:val="0"/>
              <w:pageBreakBefore w:val="0"/>
              <w:widowControl/>
              <w:kinsoku/>
              <w:wordWrap/>
              <w:overflowPunct/>
              <w:topLinePunct w:val="0"/>
              <w:autoSpaceDE/>
              <w:autoSpaceDN/>
              <w:bidi w:val="0"/>
              <w:adjustRightInd/>
              <w:snapToGrid/>
              <w:spacing w:line="440" w:lineRule="exact"/>
              <w:jc w:val="center"/>
              <w:rPr>
                <w:rFonts w:hint="default" w:ascii="Times New Roman" w:hAnsi="Times New Roman" w:eastAsia="宋体" w:cs="Times New Roman"/>
                <w:i w:val="0"/>
                <w:iCs w:val="0"/>
                <w:color w:val="auto"/>
                <w:sz w:val="28"/>
                <w:szCs w:val="28"/>
                <w:u w:val="none"/>
              </w:rPr>
            </w:pPr>
          </w:p>
        </w:tc>
        <w:tc>
          <w:tcPr>
            <w:tcW w:w="5127" w:type="dxa"/>
            <w:shd w:val="clear" w:color="auto" w:fill="auto"/>
            <w:vAlign w:val="center"/>
          </w:tcPr>
          <w:p w14:paraId="4423325D">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default" w:ascii="Times New Roman" w:hAnsi="Times New Roman" w:eastAsia="宋体" w:cs="Times New Roman"/>
                <w:i w:val="0"/>
                <w:iCs w:val="0"/>
                <w:color w:val="auto"/>
                <w:sz w:val="28"/>
                <w:szCs w:val="28"/>
                <w:u w:val="none"/>
              </w:rPr>
            </w:pPr>
            <w:r>
              <w:rPr>
                <w:rStyle w:val="10"/>
                <w:rFonts w:hint="default" w:ascii="Times New Roman" w:hAnsi="Times New Roman" w:cs="Times New Roman"/>
                <w:color w:val="auto"/>
                <w:lang w:val="en-US" w:eastAsia="zh-CN" w:bidi="ar"/>
              </w:rPr>
              <w:t>建立全省中药材质量安全追溯信息管理系统；健全完善质量安全追溯制度，推行</w:t>
            </w:r>
            <w:r>
              <w:rPr>
                <w:rStyle w:val="10"/>
                <w:rFonts w:hint="eastAsia" w:ascii="Times New Roman" w:hAnsi="Times New Roman" w:cs="Times New Roman"/>
                <w:color w:val="auto"/>
                <w:lang w:val="en-US" w:eastAsia="zh-CN" w:bidi="ar"/>
              </w:rPr>
              <w:t>“</w:t>
            </w:r>
            <w:r>
              <w:rPr>
                <w:rStyle w:val="10"/>
                <w:rFonts w:hint="default" w:ascii="Times New Roman" w:hAnsi="Times New Roman" w:cs="Times New Roman"/>
                <w:color w:val="auto"/>
                <w:lang w:val="en-US" w:eastAsia="zh-CN" w:bidi="ar"/>
              </w:rPr>
              <w:t>云药</w:t>
            </w:r>
            <w:r>
              <w:rPr>
                <w:rStyle w:val="10"/>
                <w:rFonts w:hint="eastAsia" w:ascii="Times New Roman" w:hAnsi="Times New Roman" w:cs="Times New Roman"/>
                <w:color w:val="auto"/>
                <w:lang w:val="en-US" w:eastAsia="zh-CN" w:bidi="ar"/>
              </w:rPr>
              <w:t>”</w:t>
            </w:r>
            <w:r>
              <w:rPr>
                <w:rStyle w:val="10"/>
                <w:rFonts w:hint="default" w:ascii="Times New Roman" w:hAnsi="Times New Roman" w:cs="Times New Roman"/>
                <w:color w:val="auto"/>
                <w:lang w:val="en-US" w:eastAsia="zh-CN" w:bidi="ar"/>
              </w:rPr>
              <w:t>产品赋码流通制度。</w:t>
            </w:r>
          </w:p>
        </w:tc>
        <w:tc>
          <w:tcPr>
            <w:tcW w:w="1944" w:type="dxa"/>
            <w:shd w:val="clear" w:color="auto" w:fill="auto"/>
            <w:noWrap/>
            <w:vAlign w:val="center"/>
          </w:tcPr>
          <w:p w14:paraId="6AC1CA24">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宋体" w:cs="Times New Roman"/>
                <w:i w:val="0"/>
                <w:iCs w:val="0"/>
                <w:color w:val="auto"/>
                <w:sz w:val="28"/>
                <w:szCs w:val="28"/>
                <w:u w:val="none"/>
              </w:rPr>
            </w:pPr>
            <w:r>
              <w:rPr>
                <w:rStyle w:val="10"/>
                <w:rFonts w:hint="default" w:ascii="Times New Roman" w:hAnsi="Times New Roman" w:cs="Times New Roman"/>
                <w:color w:val="auto"/>
                <w:lang w:val="en-US" w:eastAsia="zh-CN" w:bidi="ar"/>
              </w:rPr>
              <w:t>省中药产业协会</w:t>
            </w:r>
          </w:p>
        </w:tc>
        <w:tc>
          <w:tcPr>
            <w:tcW w:w="3475" w:type="dxa"/>
            <w:shd w:val="clear" w:color="auto" w:fill="auto"/>
            <w:vAlign w:val="center"/>
          </w:tcPr>
          <w:p w14:paraId="321429C9">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default" w:ascii="Times New Roman" w:hAnsi="Times New Roman" w:eastAsia="宋体" w:cs="Times New Roman"/>
                <w:i w:val="0"/>
                <w:iCs w:val="0"/>
                <w:color w:val="auto"/>
                <w:sz w:val="28"/>
                <w:szCs w:val="28"/>
                <w:u w:val="none"/>
              </w:rPr>
            </w:pPr>
            <w:r>
              <w:rPr>
                <w:rStyle w:val="10"/>
                <w:rFonts w:hint="default" w:ascii="Times New Roman" w:hAnsi="Times New Roman" w:cs="Times New Roman"/>
                <w:color w:val="auto"/>
                <w:lang w:val="en-US" w:eastAsia="zh-CN" w:bidi="ar"/>
              </w:rPr>
              <w:t>省农业农村厅、省商务厅、省医保局、省药监局</w:t>
            </w:r>
          </w:p>
        </w:tc>
        <w:tc>
          <w:tcPr>
            <w:tcW w:w="1337" w:type="dxa"/>
            <w:shd w:val="clear" w:color="auto" w:fill="auto"/>
            <w:noWrap/>
            <w:vAlign w:val="center"/>
          </w:tcPr>
          <w:p w14:paraId="3CD79A49">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宋体" w:cs="Times New Roman"/>
                <w:i w:val="0"/>
                <w:iCs w:val="0"/>
                <w:color w:val="auto"/>
                <w:kern w:val="2"/>
                <w:sz w:val="28"/>
                <w:szCs w:val="28"/>
                <w:u w:val="none"/>
                <w:lang w:val="en-US" w:eastAsia="zh-CN" w:bidi="ar-SA"/>
              </w:rPr>
            </w:pPr>
            <w:r>
              <w:rPr>
                <w:rFonts w:hint="eastAsia" w:ascii="Times New Roman" w:hAnsi="Times New Roman" w:eastAsia="宋体" w:cs="Times New Roman"/>
                <w:i w:val="0"/>
                <w:iCs w:val="0"/>
                <w:color w:val="auto"/>
                <w:sz w:val="28"/>
                <w:szCs w:val="28"/>
                <w:u w:val="none"/>
                <w:lang w:val="en-US" w:eastAsia="zh-CN"/>
              </w:rPr>
              <w:t>2027</w:t>
            </w:r>
            <w:r>
              <w:rPr>
                <w:rStyle w:val="10"/>
                <w:rFonts w:hint="eastAsia" w:ascii="Times New Roman" w:hAnsi="Times New Roman" w:cs="Times New Roman"/>
                <w:color w:val="auto"/>
                <w:lang w:val="en-US" w:eastAsia="zh-CN" w:bidi="ar"/>
              </w:rPr>
              <w:t>年</w:t>
            </w:r>
          </w:p>
        </w:tc>
      </w:tr>
      <w:tr w14:paraId="79CED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0" w:hRule="atLeast"/>
        </w:trPr>
        <w:tc>
          <w:tcPr>
            <w:tcW w:w="818" w:type="dxa"/>
            <w:vMerge w:val="continue"/>
            <w:shd w:val="clear" w:color="auto" w:fill="auto"/>
            <w:noWrap/>
            <w:vAlign w:val="center"/>
          </w:tcPr>
          <w:p w14:paraId="44DFE666">
            <w:pPr>
              <w:keepNext w:val="0"/>
              <w:keepLines w:val="0"/>
              <w:pageBreakBefore w:val="0"/>
              <w:widowControl/>
              <w:kinsoku/>
              <w:wordWrap/>
              <w:overflowPunct/>
              <w:topLinePunct w:val="0"/>
              <w:autoSpaceDE/>
              <w:autoSpaceDN/>
              <w:bidi w:val="0"/>
              <w:adjustRightInd/>
              <w:snapToGrid/>
              <w:spacing w:line="440" w:lineRule="exact"/>
              <w:jc w:val="center"/>
              <w:rPr>
                <w:rFonts w:hint="default" w:ascii="Times New Roman" w:hAnsi="Times New Roman" w:eastAsia="宋体" w:cs="Times New Roman"/>
                <w:i w:val="0"/>
                <w:iCs w:val="0"/>
                <w:color w:val="auto"/>
                <w:sz w:val="28"/>
                <w:szCs w:val="28"/>
                <w:u w:val="none"/>
              </w:rPr>
            </w:pPr>
          </w:p>
        </w:tc>
        <w:tc>
          <w:tcPr>
            <w:tcW w:w="1981" w:type="dxa"/>
            <w:vMerge w:val="continue"/>
            <w:shd w:val="clear" w:color="auto" w:fill="auto"/>
            <w:vAlign w:val="center"/>
          </w:tcPr>
          <w:p w14:paraId="5DF09F7A">
            <w:pPr>
              <w:keepNext w:val="0"/>
              <w:keepLines w:val="0"/>
              <w:pageBreakBefore w:val="0"/>
              <w:widowControl/>
              <w:kinsoku/>
              <w:wordWrap/>
              <w:overflowPunct/>
              <w:topLinePunct w:val="0"/>
              <w:autoSpaceDE/>
              <w:autoSpaceDN/>
              <w:bidi w:val="0"/>
              <w:adjustRightInd/>
              <w:snapToGrid/>
              <w:spacing w:line="440" w:lineRule="exact"/>
              <w:jc w:val="center"/>
              <w:rPr>
                <w:rFonts w:hint="default" w:ascii="Times New Roman" w:hAnsi="Times New Roman" w:eastAsia="宋体" w:cs="Times New Roman"/>
                <w:i w:val="0"/>
                <w:iCs w:val="0"/>
                <w:color w:val="auto"/>
                <w:sz w:val="28"/>
                <w:szCs w:val="28"/>
                <w:u w:val="none"/>
              </w:rPr>
            </w:pPr>
          </w:p>
        </w:tc>
        <w:tc>
          <w:tcPr>
            <w:tcW w:w="11883" w:type="dxa"/>
            <w:gridSpan w:val="4"/>
            <w:shd w:val="clear" w:color="auto" w:fill="auto"/>
            <w:noWrap/>
            <w:vAlign w:val="center"/>
          </w:tcPr>
          <w:p w14:paraId="5656BC05">
            <w:pPr>
              <w:keepNext w:val="0"/>
              <w:keepLines w:val="0"/>
              <w:pageBreakBefore w:val="0"/>
              <w:widowControl/>
              <w:kinsoku/>
              <w:wordWrap/>
              <w:overflowPunct/>
              <w:topLinePunct w:val="0"/>
              <w:autoSpaceDE/>
              <w:autoSpaceDN/>
              <w:bidi w:val="0"/>
              <w:adjustRightInd/>
              <w:snapToGrid/>
              <w:spacing w:line="440" w:lineRule="exact"/>
              <w:rPr>
                <w:rFonts w:hint="default" w:ascii="Times New Roman" w:hAnsi="Times New Roman" w:eastAsia="宋体" w:cs="Times New Roman"/>
                <w:i w:val="0"/>
                <w:iCs w:val="0"/>
                <w:color w:val="auto"/>
                <w:sz w:val="28"/>
                <w:szCs w:val="28"/>
                <w:u w:val="none"/>
              </w:rPr>
            </w:pPr>
            <w:r>
              <w:rPr>
                <w:rStyle w:val="12"/>
                <w:rFonts w:hint="default" w:ascii="Times New Roman" w:hAnsi="Times New Roman" w:eastAsia="宋体" w:cs="Times New Roman"/>
                <w:color w:val="auto"/>
                <w:lang w:val="en-US" w:eastAsia="zh-CN" w:bidi="ar"/>
              </w:rPr>
              <w:t>20.</w:t>
            </w:r>
            <w:r>
              <w:rPr>
                <w:rStyle w:val="11"/>
                <w:rFonts w:hint="default" w:ascii="Times New Roman" w:hAnsi="Times New Roman" w:cs="Times New Roman"/>
                <w:color w:val="auto"/>
                <w:lang w:val="en-US" w:eastAsia="zh-CN" w:bidi="ar"/>
              </w:rPr>
              <w:t>构建中药材产业信息监测体系。</w:t>
            </w:r>
          </w:p>
        </w:tc>
      </w:tr>
      <w:tr w14:paraId="6E29E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140" w:hRule="atLeast"/>
        </w:trPr>
        <w:tc>
          <w:tcPr>
            <w:tcW w:w="818" w:type="dxa"/>
            <w:vMerge w:val="continue"/>
            <w:shd w:val="clear" w:color="auto" w:fill="auto"/>
            <w:noWrap/>
            <w:vAlign w:val="center"/>
          </w:tcPr>
          <w:p w14:paraId="3EFE5B0F">
            <w:pPr>
              <w:keepNext w:val="0"/>
              <w:keepLines w:val="0"/>
              <w:pageBreakBefore w:val="0"/>
              <w:widowControl/>
              <w:kinsoku/>
              <w:wordWrap/>
              <w:overflowPunct/>
              <w:topLinePunct w:val="0"/>
              <w:autoSpaceDE/>
              <w:autoSpaceDN/>
              <w:bidi w:val="0"/>
              <w:adjustRightInd/>
              <w:snapToGrid/>
              <w:spacing w:line="440" w:lineRule="exact"/>
              <w:jc w:val="center"/>
              <w:rPr>
                <w:rFonts w:hint="default" w:ascii="Times New Roman" w:hAnsi="Times New Roman" w:eastAsia="宋体" w:cs="Times New Roman"/>
                <w:i w:val="0"/>
                <w:iCs w:val="0"/>
                <w:color w:val="auto"/>
                <w:sz w:val="28"/>
                <w:szCs w:val="28"/>
                <w:u w:val="none"/>
              </w:rPr>
            </w:pPr>
          </w:p>
        </w:tc>
        <w:tc>
          <w:tcPr>
            <w:tcW w:w="1981" w:type="dxa"/>
            <w:vMerge w:val="continue"/>
            <w:shd w:val="clear" w:color="auto" w:fill="auto"/>
            <w:vAlign w:val="center"/>
          </w:tcPr>
          <w:p w14:paraId="52EC54A0">
            <w:pPr>
              <w:keepNext w:val="0"/>
              <w:keepLines w:val="0"/>
              <w:pageBreakBefore w:val="0"/>
              <w:widowControl/>
              <w:kinsoku/>
              <w:wordWrap/>
              <w:overflowPunct/>
              <w:topLinePunct w:val="0"/>
              <w:autoSpaceDE/>
              <w:autoSpaceDN/>
              <w:bidi w:val="0"/>
              <w:adjustRightInd/>
              <w:snapToGrid/>
              <w:spacing w:line="440" w:lineRule="exact"/>
              <w:jc w:val="center"/>
              <w:rPr>
                <w:rFonts w:hint="default" w:ascii="Times New Roman" w:hAnsi="Times New Roman" w:eastAsia="宋体" w:cs="Times New Roman"/>
                <w:i w:val="0"/>
                <w:iCs w:val="0"/>
                <w:color w:val="auto"/>
                <w:sz w:val="28"/>
                <w:szCs w:val="28"/>
                <w:u w:val="none"/>
              </w:rPr>
            </w:pPr>
          </w:p>
        </w:tc>
        <w:tc>
          <w:tcPr>
            <w:tcW w:w="5127" w:type="dxa"/>
            <w:shd w:val="clear" w:color="auto" w:fill="auto"/>
            <w:vAlign w:val="center"/>
          </w:tcPr>
          <w:p w14:paraId="65DFAA5C">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default" w:ascii="Times New Roman" w:hAnsi="Times New Roman" w:eastAsia="宋体" w:cs="Times New Roman"/>
                <w:i w:val="0"/>
                <w:iCs w:val="0"/>
                <w:color w:val="auto"/>
                <w:sz w:val="28"/>
                <w:szCs w:val="28"/>
                <w:u w:val="none"/>
              </w:rPr>
            </w:pPr>
            <w:r>
              <w:rPr>
                <w:rStyle w:val="10"/>
                <w:rFonts w:hint="default" w:ascii="Times New Roman" w:hAnsi="Times New Roman" w:cs="Times New Roman"/>
                <w:color w:val="auto"/>
                <w:lang w:val="en-US" w:eastAsia="zh-CN" w:bidi="ar"/>
              </w:rPr>
              <w:t>建立全省中药材产业信息监测系统；健全中药材产业统计监测分析制度，动态监测重点中药材种植规模、产地环境等关键信息。</w:t>
            </w:r>
          </w:p>
        </w:tc>
        <w:tc>
          <w:tcPr>
            <w:tcW w:w="1944" w:type="dxa"/>
            <w:shd w:val="clear" w:color="auto" w:fill="auto"/>
            <w:noWrap/>
            <w:vAlign w:val="center"/>
          </w:tcPr>
          <w:p w14:paraId="7641BD2F">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宋体" w:cs="Times New Roman"/>
                <w:i w:val="0"/>
                <w:iCs w:val="0"/>
                <w:color w:val="auto"/>
                <w:sz w:val="28"/>
                <w:szCs w:val="28"/>
                <w:u w:val="none"/>
              </w:rPr>
            </w:pPr>
            <w:r>
              <w:rPr>
                <w:rStyle w:val="10"/>
                <w:rFonts w:hint="default" w:ascii="Times New Roman" w:hAnsi="Times New Roman" w:cs="Times New Roman"/>
                <w:color w:val="auto"/>
                <w:lang w:val="en-US" w:eastAsia="zh-CN" w:bidi="ar"/>
              </w:rPr>
              <w:t>省中药产业协会</w:t>
            </w:r>
          </w:p>
        </w:tc>
        <w:tc>
          <w:tcPr>
            <w:tcW w:w="3475" w:type="dxa"/>
            <w:shd w:val="clear" w:color="auto" w:fill="auto"/>
            <w:vAlign w:val="center"/>
          </w:tcPr>
          <w:p w14:paraId="5B6F1098">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default" w:ascii="Times New Roman" w:hAnsi="Times New Roman" w:eastAsia="宋体" w:cs="Times New Roman"/>
                <w:i w:val="0"/>
                <w:iCs w:val="0"/>
                <w:color w:val="auto"/>
                <w:sz w:val="28"/>
                <w:szCs w:val="28"/>
                <w:u w:val="none"/>
              </w:rPr>
            </w:pPr>
            <w:r>
              <w:rPr>
                <w:rStyle w:val="10"/>
                <w:rFonts w:hint="default" w:ascii="Times New Roman" w:hAnsi="Times New Roman" w:cs="Times New Roman"/>
                <w:color w:val="auto"/>
                <w:lang w:val="en-US" w:eastAsia="zh-CN" w:bidi="ar"/>
              </w:rPr>
              <w:t>省科技厅、省商务厅、省药监局、省农业农村厅</w:t>
            </w:r>
          </w:p>
        </w:tc>
        <w:tc>
          <w:tcPr>
            <w:tcW w:w="1337" w:type="dxa"/>
            <w:shd w:val="clear" w:color="auto" w:fill="auto"/>
            <w:noWrap/>
            <w:vAlign w:val="center"/>
          </w:tcPr>
          <w:p w14:paraId="3143657F">
            <w:pPr>
              <w:keepNext w:val="0"/>
              <w:keepLines w:val="0"/>
              <w:pageBreakBefore w:val="0"/>
              <w:widowControl/>
              <w:kinsoku/>
              <w:wordWrap/>
              <w:overflowPunct/>
              <w:topLinePunct w:val="0"/>
              <w:autoSpaceDE/>
              <w:autoSpaceDN/>
              <w:bidi w:val="0"/>
              <w:adjustRightInd/>
              <w:snapToGrid/>
              <w:spacing w:line="440" w:lineRule="exact"/>
              <w:jc w:val="center"/>
              <w:rPr>
                <w:rFonts w:hint="default" w:ascii="Times New Roman" w:hAnsi="Times New Roman" w:eastAsia="宋体" w:cs="Times New Roman"/>
                <w:i w:val="0"/>
                <w:iCs w:val="0"/>
                <w:color w:val="auto"/>
                <w:kern w:val="2"/>
                <w:sz w:val="28"/>
                <w:szCs w:val="28"/>
                <w:u w:val="none"/>
                <w:lang w:val="en-US" w:eastAsia="zh-CN" w:bidi="ar-SA"/>
              </w:rPr>
            </w:pPr>
            <w:r>
              <w:rPr>
                <w:rFonts w:hint="eastAsia" w:ascii="Times New Roman" w:hAnsi="Times New Roman" w:eastAsia="宋体" w:cs="Times New Roman"/>
                <w:i w:val="0"/>
                <w:iCs w:val="0"/>
                <w:color w:val="auto"/>
                <w:sz w:val="28"/>
                <w:szCs w:val="28"/>
                <w:u w:val="none"/>
                <w:lang w:val="en-US" w:eastAsia="zh-CN"/>
              </w:rPr>
              <w:t>2027</w:t>
            </w:r>
            <w:r>
              <w:rPr>
                <w:rStyle w:val="10"/>
                <w:rFonts w:hint="eastAsia" w:ascii="Times New Roman" w:hAnsi="Times New Roman" w:cs="Times New Roman"/>
                <w:color w:val="auto"/>
                <w:lang w:val="en-US" w:eastAsia="zh-CN" w:bidi="ar"/>
              </w:rPr>
              <w:t>年</w:t>
            </w:r>
          </w:p>
        </w:tc>
      </w:tr>
      <w:tr w14:paraId="556F3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0" w:hRule="atLeast"/>
        </w:trPr>
        <w:tc>
          <w:tcPr>
            <w:tcW w:w="818" w:type="dxa"/>
            <w:vMerge w:val="continue"/>
            <w:shd w:val="clear" w:color="auto" w:fill="auto"/>
            <w:noWrap/>
            <w:vAlign w:val="center"/>
          </w:tcPr>
          <w:p w14:paraId="0ACDD9D9">
            <w:pPr>
              <w:keepNext w:val="0"/>
              <w:keepLines w:val="0"/>
              <w:pageBreakBefore w:val="0"/>
              <w:widowControl/>
              <w:kinsoku/>
              <w:wordWrap/>
              <w:overflowPunct/>
              <w:topLinePunct w:val="0"/>
              <w:autoSpaceDE/>
              <w:autoSpaceDN/>
              <w:bidi w:val="0"/>
              <w:adjustRightInd/>
              <w:snapToGrid/>
              <w:spacing w:line="440" w:lineRule="exact"/>
              <w:jc w:val="center"/>
              <w:rPr>
                <w:rFonts w:hint="default" w:ascii="Times New Roman" w:hAnsi="Times New Roman" w:eastAsia="宋体" w:cs="Times New Roman"/>
                <w:i w:val="0"/>
                <w:iCs w:val="0"/>
                <w:color w:val="auto"/>
                <w:sz w:val="28"/>
                <w:szCs w:val="28"/>
                <w:u w:val="none"/>
              </w:rPr>
            </w:pPr>
          </w:p>
        </w:tc>
        <w:tc>
          <w:tcPr>
            <w:tcW w:w="1981" w:type="dxa"/>
            <w:vMerge w:val="continue"/>
            <w:shd w:val="clear" w:color="auto" w:fill="auto"/>
            <w:vAlign w:val="center"/>
          </w:tcPr>
          <w:p w14:paraId="383B18C4">
            <w:pPr>
              <w:keepNext w:val="0"/>
              <w:keepLines w:val="0"/>
              <w:pageBreakBefore w:val="0"/>
              <w:widowControl/>
              <w:kinsoku/>
              <w:wordWrap/>
              <w:overflowPunct/>
              <w:topLinePunct w:val="0"/>
              <w:autoSpaceDE/>
              <w:autoSpaceDN/>
              <w:bidi w:val="0"/>
              <w:adjustRightInd/>
              <w:snapToGrid/>
              <w:spacing w:line="440" w:lineRule="exact"/>
              <w:jc w:val="center"/>
              <w:rPr>
                <w:rFonts w:hint="default" w:ascii="Times New Roman" w:hAnsi="Times New Roman" w:eastAsia="宋体" w:cs="Times New Roman"/>
                <w:i w:val="0"/>
                <w:iCs w:val="0"/>
                <w:color w:val="auto"/>
                <w:sz w:val="28"/>
                <w:szCs w:val="28"/>
                <w:u w:val="none"/>
              </w:rPr>
            </w:pPr>
          </w:p>
        </w:tc>
        <w:tc>
          <w:tcPr>
            <w:tcW w:w="11883" w:type="dxa"/>
            <w:gridSpan w:val="4"/>
            <w:shd w:val="clear" w:color="auto" w:fill="auto"/>
            <w:noWrap/>
            <w:vAlign w:val="center"/>
          </w:tcPr>
          <w:p w14:paraId="5214813E">
            <w:pPr>
              <w:keepNext w:val="0"/>
              <w:keepLines w:val="0"/>
              <w:pageBreakBefore w:val="0"/>
              <w:widowControl/>
              <w:kinsoku/>
              <w:wordWrap/>
              <w:overflowPunct/>
              <w:topLinePunct w:val="0"/>
              <w:autoSpaceDE/>
              <w:autoSpaceDN/>
              <w:bidi w:val="0"/>
              <w:adjustRightInd/>
              <w:snapToGrid/>
              <w:spacing w:line="440" w:lineRule="exact"/>
              <w:rPr>
                <w:rFonts w:hint="default" w:ascii="Times New Roman" w:hAnsi="Times New Roman" w:eastAsia="宋体" w:cs="Times New Roman"/>
                <w:i w:val="0"/>
                <w:iCs w:val="0"/>
                <w:color w:val="auto"/>
                <w:sz w:val="28"/>
                <w:szCs w:val="28"/>
                <w:u w:val="none"/>
              </w:rPr>
            </w:pPr>
            <w:r>
              <w:rPr>
                <w:rStyle w:val="12"/>
                <w:rFonts w:hint="default" w:ascii="Times New Roman" w:hAnsi="Times New Roman" w:eastAsia="宋体" w:cs="Times New Roman"/>
                <w:color w:val="auto"/>
                <w:lang w:val="en-US" w:eastAsia="zh-CN" w:bidi="ar"/>
              </w:rPr>
              <w:t>21.</w:t>
            </w:r>
            <w:r>
              <w:rPr>
                <w:rStyle w:val="11"/>
                <w:rFonts w:hint="default" w:ascii="Times New Roman" w:hAnsi="Times New Roman" w:cs="Times New Roman"/>
                <w:color w:val="auto"/>
                <w:lang w:val="en-US" w:eastAsia="zh-CN" w:bidi="ar"/>
              </w:rPr>
              <w:t>构建中药材规范标准体系。</w:t>
            </w:r>
          </w:p>
        </w:tc>
      </w:tr>
      <w:tr w14:paraId="3B062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100" w:hRule="atLeast"/>
        </w:trPr>
        <w:tc>
          <w:tcPr>
            <w:tcW w:w="818" w:type="dxa"/>
            <w:vMerge w:val="continue"/>
            <w:shd w:val="clear" w:color="auto" w:fill="auto"/>
            <w:noWrap/>
            <w:vAlign w:val="center"/>
          </w:tcPr>
          <w:p w14:paraId="59DD645E">
            <w:pPr>
              <w:keepNext w:val="0"/>
              <w:keepLines w:val="0"/>
              <w:pageBreakBefore w:val="0"/>
              <w:widowControl/>
              <w:kinsoku/>
              <w:wordWrap/>
              <w:overflowPunct/>
              <w:topLinePunct w:val="0"/>
              <w:autoSpaceDE/>
              <w:autoSpaceDN/>
              <w:bidi w:val="0"/>
              <w:adjustRightInd/>
              <w:snapToGrid/>
              <w:spacing w:line="440" w:lineRule="exact"/>
              <w:jc w:val="center"/>
              <w:rPr>
                <w:rFonts w:hint="default" w:ascii="Times New Roman" w:hAnsi="Times New Roman" w:eastAsia="宋体" w:cs="Times New Roman"/>
                <w:i w:val="0"/>
                <w:iCs w:val="0"/>
                <w:color w:val="auto"/>
                <w:sz w:val="28"/>
                <w:szCs w:val="28"/>
                <w:u w:val="none"/>
              </w:rPr>
            </w:pPr>
          </w:p>
        </w:tc>
        <w:tc>
          <w:tcPr>
            <w:tcW w:w="1981" w:type="dxa"/>
            <w:vMerge w:val="continue"/>
            <w:shd w:val="clear" w:color="auto" w:fill="auto"/>
            <w:vAlign w:val="center"/>
          </w:tcPr>
          <w:p w14:paraId="2BB37F04">
            <w:pPr>
              <w:keepNext w:val="0"/>
              <w:keepLines w:val="0"/>
              <w:pageBreakBefore w:val="0"/>
              <w:widowControl/>
              <w:kinsoku/>
              <w:wordWrap/>
              <w:overflowPunct/>
              <w:topLinePunct w:val="0"/>
              <w:autoSpaceDE/>
              <w:autoSpaceDN/>
              <w:bidi w:val="0"/>
              <w:adjustRightInd/>
              <w:snapToGrid/>
              <w:spacing w:line="440" w:lineRule="exact"/>
              <w:jc w:val="center"/>
              <w:rPr>
                <w:rFonts w:hint="default" w:ascii="Times New Roman" w:hAnsi="Times New Roman" w:eastAsia="宋体" w:cs="Times New Roman"/>
                <w:i w:val="0"/>
                <w:iCs w:val="0"/>
                <w:color w:val="auto"/>
                <w:sz w:val="28"/>
                <w:szCs w:val="28"/>
                <w:u w:val="none"/>
              </w:rPr>
            </w:pPr>
          </w:p>
        </w:tc>
        <w:tc>
          <w:tcPr>
            <w:tcW w:w="5127" w:type="dxa"/>
            <w:shd w:val="clear" w:color="auto" w:fill="auto"/>
            <w:vAlign w:val="center"/>
          </w:tcPr>
          <w:p w14:paraId="44A1D85E">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宋体" w:cs="Times New Roman"/>
                <w:i w:val="0"/>
                <w:iCs w:val="0"/>
                <w:color w:val="auto"/>
                <w:sz w:val="28"/>
                <w:szCs w:val="28"/>
                <w:u w:val="none"/>
              </w:rPr>
            </w:pPr>
            <w:r>
              <w:rPr>
                <w:rStyle w:val="10"/>
                <w:rFonts w:hint="default" w:ascii="Times New Roman" w:hAnsi="Times New Roman" w:cs="Times New Roman"/>
                <w:color w:val="auto"/>
                <w:lang w:val="en-US" w:eastAsia="zh-CN" w:bidi="ar"/>
              </w:rPr>
              <w:t>健全完善中药材技术规范、规格标准、质量等级标准、地方药材标准等系列规范标准；</w:t>
            </w:r>
            <w:r>
              <w:rPr>
                <w:rStyle w:val="10"/>
                <w:rFonts w:hint="eastAsia" w:ascii="Times New Roman" w:hAnsi="Times New Roman" w:cs="Times New Roman"/>
                <w:color w:val="auto"/>
                <w:lang w:val="en-US" w:eastAsia="zh-CN" w:bidi="ar"/>
              </w:rPr>
              <w:t>建立</w:t>
            </w:r>
            <w:r>
              <w:rPr>
                <w:rStyle w:val="10"/>
                <w:rFonts w:hint="default" w:ascii="Times New Roman" w:hAnsi="Times New Roman" w:cs="Times New Roman"/>
                <w:color w:val="auto"/>
                <w:lang w:val="en-US" w:eastAsia="zh-CN" w:bidi="ar"/>
              </w:rPr>
              <w:t>健全施行中药材产业标准化制度。</w:t>
            </w:r>
          </w:p>
        </w:tc>
        <w:tc>
          <w:tcPr>
            <w:tcW w:w="1944" w:type="dxa"/>
            <w:shd w:val="clear" w:color="auto" w:fill="auto"/>
            <w:noWrap/>
            <w:vAlign w:val="center"/>
          </w:tcPr>
          <w:p w14:paraId="3280624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auto"/>
                <w:sz w:val="28"/>
                <w:szCs w:val="28"/>
                <w:u w:val="none"/>
              </w:rPr>
            </w:pPr>
            <w:r>
              <w:rPr>
                <w:rStyle w:val="10"/>
                <w:rFonts w:hint="default" w:ascii="Times New Roman" w:hAnsi="Times New Roman" w:cs="Times New Roman"/>
                <w:color w:val="auto"/>
                <w:lang w:val="en-US" w:eastAsia="zh-CN" w:bidi="ar"/>
              </w:rPr>
              <w:t>省农业农村厅</w:t>
            </w:r>
          </w:p>
        </w:tc>
        <w:tc>
          <w:tcPr>
            <w:tcW w:w="3475" w:type="dxa"/>
            <w:shd w:val="clear" w:color="auto" w:fill="auto"/>
            <w:vAlign w:val="center"/>
          </w:tcPr>
          <w:p w14:paraId="0A7CBE4D">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宋体" w:cs="Times New Roman"/>
                <w:i w:val="0"/>
                <w:iCs w:val="0"/>
                <w:color w:val="auto"/>
                <w:sz w:val="28"/>
                <w:szCs w:val="28"/>
                <w:u w:val="none"/>
              </w:rPr>
            </w:pPr>
            <w:r>
              <w:rPr>
                <w:rStyle w:val="10"/>
                <w:rFonts w:hint="default" w:ascii="Times New Roman" w:hAnsi="Times New Roman" w:cs="Times New Roman"/>
                <w:color w:val="auto"/>
                <w:lang w:val="en-US" w:eastAsia="zh-CN" w:bidi="ar"/>
              </w:rPr>
              <w:t>省科技厅、省药监局、省市场监管局、省中药产业协会</w:t>
            </w:r>
          </w:p>
        </w:tc>
        <w:tc>
          <w:tcPr>
            <w:tcW w:w="1337" w:type="dxa"/>
            <w:shd w:val="clear" w:color="auto" w:fill="auto"/>
            <w:noWrap/>
            <w:vAlign w:val="center"/>
          </w:tcPr>
          <w:p w14:paraId="341907F3">
            <w:pPr>
              <w:keepNext w:val="0"/>
              <w:keepLines w:val="0"/>
              <w:pageBreakBefore w:val="0"/>
              <w:widowControl/>
              <w:kinsoku/>
              <w:wordWrap/>
              <w:overflowPunct/>
              <w:topLinePunct w:val="0"/>
              <w:autoSpaceDE/>
              <w:autoSpaceDN/>
              <w:bidi w:val="0"/>
              <w:adjustRightInd/>
              <w:snapToGrid/>
              <w:spacing w:line="440" w:lineRule="exact"/>
              <w:jc w:val="center"/>
              <w:rPr>
                <w:rFonts w:hint="default" w:ascii="Times New Roman" w:hAnsi="Times New Roman" w:eastAsia="宋体" w:cs="Times New Roman"/>
                <w:i w:val="0"/>
                <w:iCs w:val="0"/>
                <w:color w:val="auto"/>
                <w:kern w:val="2"/>
                <w:sz w:val="28"/>
                <w:szCs w:val="28"/>
                <w:u w:val="none"/>
                <w:lang w:val="en-US" w:eastAsia="zh-CN" w:bidi="ar-SA"/>
              </w:rPr>
            </w:pPr>
            <w:r>
              <w:rPr>
                <w:rFonts w:hint="eastAsia" w:ascii="Times New Roman" w:hAnsi="Times New Roman" w:eastAsia="宋体" w:cs="Times New Roman"/>
                <w:i w:val="0"/>
                <w:iCs w:val="0"/>
                <w:color w:val="auto"/>
                <w:sz w:val="28"/>
                <w:szCs w:val="28"/>
                <w:u w:val="none"/>
                <w:lang w:val="en-US" w:eastAsia="zh-CN"/>
              </w:rPr>
              <w:t>2027</w:t>
            </w:r>
            <w:r>
              <w:rPr>
                <w:rStyle w:val="10"/>
                <w:rFonts w:hint="eastAsia" w:ascii="Times New Roman" w:hAnsi="Times New Roman" w:cs="Times New Roman"/>
                <w:color w:val="auto"/>
                <w:lang w:val="en-US" w:eastAsia="zh-CN" w:bidi="ar"/>
              </w:rPr>
              <w:t>年</w:t>
            </w:r>
          </w:p>
        </w:tc>
      </w:tr>
      <w:tr w14:paraId="00889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0" w:hRule="atLeast"/>
        </w:trPr>
        <w:tc>
          <w:tcPr>
            <w:tcW w:w="818" w:type="dxa"/>
            <w:vMerge w:val="continue"/>
            <w:shd w:val="clear" w:color="auto" w:fill="auto"/>
            <w:noWrap/>
            <w:vAlign w:val="center"/>
          </w:tcPr>
          <w:p w14:paraId="4BB285D1">
            <w:pPr>
              <w:keepNext w:val="0"/>
              <w:keepLines w:val="0"/>
              <w:pageBreakBefore w:val="0"/>
              <w:widowControl/>
              <w:kinsoku/>
              <w:wordWrap/>
              <w:overflowPunct/>
              <w:topLinePunct w:val="0"/>
              <w:autoSpaceDE/>
              <w:autoSpaceDN/>
              <w:bidi w:val="0"/>
              <w:adjustRightInd/>
              <w:snapToGrid/>
              <w:spacing w:line="440" w:lineRule="exact"/>
              <w:jc w:val="center"/>
              <w:rPr>
                <w:rFonts w:hint="default" w:ascii="Times New Roman" w:hAnsi="Times New Roman" w:eastAsia="宋体" w:cs="Times New Roman"/>
                <w:i w:val="0"/>
                <w:iCs w:val="0"/>
                <w:color w:val="auto"/>
                <w:sz w:val="28"/>
                <w:szCs w:val="28"/>
                <w:u w:val="none"/>
              </w:rPr>
            </w:pPr>
          </w:p>
        </w:tc>
        <w:tc>
          <w:tcPr>
            <w:tcW w:w="1981" w:type="dxa"/>
            <w:vMerge w:val="continue"/>
            <w:shd w:val="clear" w:color="auto" w:fill="auto"/>
            <w:vAlign w:val="center"/>
          </w:tcPr>
          <w:p w14:paraId="4C56A9BE">
            <w:pPr>
              <w:keepNext w:val="0"/>
              <w:keepLines w:val="0"/>
              <w:pageBreakBefore w:val="0"/>
              <w:widowControl/>
              <w:kinsoku/>
              <w:wordWrap/>
              <w:overflowPunct/>
              <w:topLinePunct w:val="0"/>
              <w:autoSpaceDE/>
              <w:autoSpaceDN/>
              <w:bidi w:val="0"/>
              <w:adjustRightInd/>
              <w:snapToGrid/>
              <w:spacing w:line="440" w:lineRule="exact"/>
              <w:jc w:val="center"/>
              <w:rPr>
                <w:rFonts w:hint="default" w:ascii="Times New Roman" w:hAnsi="Times New Roman" w:eastAsia="宋体" w:cs="Times New Roman"/>
                <w:i w:val="0"/>
                <w:iCs w:val="0"/>
                <w:color w:val="auto"/>
                <w:sz w:val="28"/>
                <w:szCs w:val="28"/>
                <w:u w:val="none"/>
              </w:rPr>
            </w:pPr>
          </w:p>
        </w:tc>
        <w:tc>
          <w:tcPr>
            <w:tcW w:w="11883" w:type="dxa"/>
            <w:gridSpan w:val="4"/>
            <w:shd w:val="clear" w:color="auto" w:fill="auto"/>
            <w:noWrap/>
            <w:vAlign w:val="center"/>
          </w:tcPr>
          <w:p w14:paraId="1EA83E77">
            <w:pPr>
              <w:keepNext w:val="0"/>
              <w:keepLines w:val="0"/>
              <w:pageBreakBefore w:val="0"/>
              <w:widowControl/>
              <w:kinsoku/>
              <w:wordWrap/>
              <w:overflowPunct/>
              <w:topLinePunct w:val="0"/>
              <w:autoSpaceDE/>
              <w:autoSpaceDN/>
              <w:bidi w:val="0"/>
              <w:adjustRightInd/>
              <w:snapToGrid/>
              <w:spacing w:line="400" w:lineRule="exact"/>
              <w:rPr>
                <w:rFonts w:hint="default" w:ascii="Times New Roman" w:hAnsi="Times New Roman" w:eastAsia="宋体" w:cs="Times New Roman"/>
                <w:i w:val="0"/>
                <w:iCs w:val="0"/>
                <w:color w:val="auto"/>
                <w:sz w:val="28"/>
                <w:szCs w:val="28"/>
                <w:u w:val="none"/>
              </w:rPr>
            </w:pPr>
            <w:r>
              <w:rPr>
                <w:rStyle w:val="12"/>
                <w:rFonts w:hint="default" w:ascii="Times New Roman" w:hAnsi="Times New Roman" w:eastAsia="宋体" w:cs="Times New Roman"/>
                <w:color w:val="auto"/>
                <w:lang w:val="en-US" w:eastAsia="zh-CN" w:bidi="ar"/>
              </w:rPr>
              <w:t>22.</w:t>
            </w:r>
            <w:r>
              <w:rPr>
                <w:rStyle w:val="11"/>
                <w:rFonts w:hint="default" w:ascii="Times New Roman" w:hAnsi="Times New Roman" w:cs="Times New Roman"/>
                <w:color w:val="auto"/>
                <w:lang w:val="en-US" w:eastAsia="zh-CN" w:bidi="ar"/>
              </w:rPr>
              <w:t>构建中药材产业金融保险体系。</w:t>
            </w:r>
          </w:p>
        </w:tc>
      </w:tr>
      <w:tr w14:paraId="72144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100" w:hRule="atLeast"/>
        </w:trPr>
        <w:tc>
          <w:tcPr>
            <w:tcW w:w="818" w:type="dxa"/>
            <w:vMerge w:val="continue"/>
            <w:shd w:val="clear" w:color="auto" w:fill="auto"/>
            <w:noWrap/>
            <w:vAlign w:val="center"/>
          </w:tcPr>
          <w:p w14:paraId="29FF6AD3">
            <w:pPr>
              <w:keepNext w:val="0"/>
              <w:keepLines w:val="0"/>
              <w:pageBreakBefore w:val="0"/>
              <w:widowControl/>
              <w:kinsoku/>
              <w:wordWrap/>
              <w:overflowPunct/>
              <w:topLinePunct w:val="0"/>
              <w:autoSpaceDE/>
              <w:autoSpaceDN/>
              <w:bidi w:val="0"/>
              <w:adjustRightInd/>
              <w:snapToGrid/>
              <w:spacing w:line="440" w:lineRule="exact"/>
              <w:jc w:val="center"/>
              <w:rPr>
                <w:rFonts w:hint="default" w:ascii="Times New Roman" w:hAnsi="Times New Roman" w:eastAsia="宋体" w:cs="Times New Roman"/>
                <w:i w:val="0"/>
                <w:iCs w:val="0"/>
                <w:color w:val="auto"/>
                <w:sz w:val="28"/>
                <w:szCs w:val="28"/>
                <w:u w:val="none"/>
              </w:rPr>
            </w:pPr>
          </w:p>
        </w:tc>
        <w:tc>
          <w:tcPr>
            <w:tcW w:w="1981" w:type="dxa"/>
            <w:vMerge w:val="continue"/>
            <w:shd w:val="clear" w:color="auto" w:fill="auto"/>
            <w:vAlign w:val="center"/>
          </w:tcPr>
          <w:p w14:paraId="0E432741">
            <w:pPr>
              <w:keepNext w:val="0"/>
              <w:keepLines w:val="0"/>
              <w:pageBreakBefore w:val="0"/>
              <w:widowControl/>
              <w:kinsoku/>
              <w:wordWrap/>
              <w:overflowPunct/>
              <w:topLinePunct w:val="0"/>
              <w:autoSpaceDE/>
              <w:autoSpaceDN/>
              <w:bidi w:val="0"/>
              <w:adjustRightInd/>
              <w:snapToGrid/>
              <w:spacing w:line="440" w:lineRule="exact"/>
              <w:jc w:val="center"/>
              <w:rPr>
                <w:rFonts w:hint="default" w:ascii="Times New Roman" w:hAnsi="Times New Roman" w:eastAsia="宋体" w:cs="Times New Roman"/>
                <w:i w:val="0"/>
                <w:iCs w:val="0"/>
                <w:color w:val="auto"/>
                <w:sz w:val="28"/>
                <w:szCs w:val="28"/>
                <w:u w:val="none"/>
              </w:rPr>
            </w:pPr>
          </w:p>
        </w:tc>
        <w:tc>
          <w:tcPr>
            <w:tcW w:w="5127" w:type="dxa"/>
            <w:shd w:val="clear" w:color="auto" w:fill="auto"/>
            <w:vAlign w:val="center"/>
          </w:tcPr>
          <w:p w14:paraId="3DF11CEC">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宋体" w:cs="Times New Roman"/>
                <w:i w:val="0"/>
                <w:iCs w:val="0"/>
                <w:color w:val="auto"/>
                <w:sz w:val="28"/>
                <w:szCs w:val="28"/>
                <w:u w:val="none"/>
              </w:rPr>
            </w:pPr>
            <w:r>
              <w:rPr>
                <w:rStyle w:val="10"/>
                <w:rFonts w:hint="default" w:ascii="Times New Roman" w:hAnsi="Times New Roman" w:cs="Times New Roman"/>
                <w:color w:val="auto"/>
                <w:lang w:val="en-US" w:eastAsia="zh-CN" w:bidi="ar"/>
              </w:rPr>
              <w:t>创新开发针对全产业链的个性化金融保险产品；建立</w:t>
            </w:r>
            <w:r>
              <w:rPr>
                <w:rStyle w:val="10"/>
                <w:rFonts w:hint="eastAsia" w:ascii="Times New Roman" w:hAnsi="Times New Roman" w:cs="Times New Roman"/>
                <w:color w:val="auto"/>
                <w:lang w:val="en-US" w:eastAsia="zh-CN" w:bidi="ar"/>
              </w:rPr>
              <w:t>“</w:t>
            </w:r>
            <w:r>
              <w:rPr>
                <w:rStyle w:val="10"/>
                <w:rFonts w:hint="default" w:ascii="Times New Roman" w:hAnsi="Times New Roman" w:cs="Times New Roman"/>
                <w:color w:val="auto"/>
                <w:lang w:val="en-US" w:eastAsia="zh-CN" w:bidi="ar"/>
              </w:rPr>
              <w:t>龙头企业</w:t>
            </w:r>
            <w:r>
              <w:rPr>
                <w:rStyle w:val="13"/>
                <w:rFonts w:hint="default" w:ascii="Times New Roman" w:hAnsi="Times New Roman" w:eastAsia="宋体" w:cs="Times New Roman"/>
                <w:color w:val="auto"/>
                <w:lang w:val="en-US" w:eastAsia="zh-CN" w:bidi="ar"/>
              </w:rPr>
              <w:t>+</w:t>
            </w:r>
            <w:r>
              <w:rPr>
                <w:rStyle w:val="10"/>
                <w:rFonts w:hint="default" w:ascii="Times New Roman" w:hAnsi="Times New Roman" w:cs="Times New Roman"/>
                <w:color w:val="auto"/>
                <w:lang w:val="en-US" w:eastAsia="zh-CN" w:bidi="ar"/>
              </w:rPr>
              <w:t>金融</w:t>
            </w:r>
            <w:r>
              <w:rPr>
                <w:rStyle w:val="10"/>
                <w:rFonts w:hint="eastAsia" w:ascii="Times New Roman" w:hAnsi="Times New Roman" w:cs="Times New Roman"/>
                <w:color w:val="auto"/>
                <w:lang w:val="en-US" w:eastAsia="zh-CN" w:bidi="ar"/>
              </w:rPr>
              <w:t>”</w:t>
            </w:r>
            <w:r>
              <w:rPr>
                <w:rStyle w:val="10"/>
                <w:rFonts w:hint="default" w:ascii="Times New Roman" w:hAnsi="Times New Roman" w:cs="Times New Roman"/>
                <w:color w:val="auto"/>
                <w:lang w:val="en-US" w:eastAsia="zh-CN" w:bidi="ar"/>
              </w:rPr>
              <w:t>协同的普惠供应链金融服务体系。</w:t>
            </w:r>
          </w:p>
        </w:tc>
        <w:tc>
          <w:tcPr>
            <w:tcW w:w="1944" w:type="dxa"/>
            <w:shd w:val="clear" w:color="auto" w:fill="auto"/>
            <w:vAlign w:val="center"/>
          </w:tcPr>
          <w:p w14:paraId="2E490715">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宋体" w:cs="Times New Roman"/>
                <w:i w:val="0"/>
                <w:iCs w:val="0"/>
                <w:color w:val="auto"/>
                <w:sz w:val="28"/>
                <w:szCs w:val="28"/>
                <w:u w:val="none"/>
              </w:rPr>
            </w:pPr>
            <w:r>
              <w:rPr>
                <w:rStyle w:val="10"/>
                <w:rFonts w:hint="eastAsia" w:ascii="Times New Roman" w:hAnsi="Times New Roman" w:cs="Times New Roman"/>
                <w:color w:val="auto"/>
                <w:lang w:val="en-US" w:eastAsia="zh-CN" w:bidi="ar"/>
              </w:rPr>
              <w:t>云南</w:t>
            </w:r>
            <w:r>
              <w:rPr>
                <w:rStyle w:val="10"/>
                <w:rFonts w:hint="default" w:ascii="Times New Roman" w:hAnsi="Times New Roman" w:cs="Times New Roman"/>
                <w:color w:val="auto"/>
                <w:lang w:val="en-US" w:eastAsia="zh-CN" w:bidi="ar"/>
              </w:rPr>
              <w:t>金融监管局、中国人民银行云南省分行</w:t>
            </w:r>
          </w:p>
        </w:tc>
        <w:tc>
          <w:tcPr>
            <w:tcW w:w="3475" w:type="dxa"/>
            <w:shd w:val="clear" w:color="auto" w:fill="auto"/>
            <w:vAlign w:val="center"/>
          </w:tcPr>
          <w:p w14:paraId="28AA82CB">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宋体" w:cs="Times New Roman"/>
                <w:i w:val="0"/>
                <w:iCs w:val="0"/>
                <w:color w:val="auto"/>
                <w:sz w:val="28"/>
                <w:szCs w:val="28"/>
                <w:u w:val="none"/>
              </w:rPr>
            </w:pPr>
            <w:r>
              <w:rPr>
                <w:rStyle w:val="10"/>
                <w:rFonts w:hint="default" w:ascii="Times New Roman" w:hAnsi="Times New Roman" w:cs="Times New Roman"/>
                <w:color w:val="auto"/>
                <w:lang w:val="en-US" w:eastAsia="zh-CN" w:bidi="ar"/>
              </w:rPr>
              <w:t>省财政厅、省农业农村厅、省商务厅、省工业和信息化厅、省林草局、云南白药集团</w:t>
            </w:r>
          </w:p>
        </w:tc>
        <w:tc>
          <w:tcPr>
            <w:tcW w:w="1337" w:type="dxa"/>
            <w:shd w:val="clear" w:color="auto" w:fill="auto"/>
            <w:noWrap/>
            <w:vAlign w:val="center"/>
          </w:tcPr>
          <w:p w14:paraId="672DB2F0">
            <w:pPr>
              <w:keepNext w:val="0"/>
              <w:keepLines w:val="0"/>
              <w:pageBreakBefore w:val="0"/>
              <w:widowControl/>
              <w:kinsoku/>
              <w:wordWrap/>
              <w:overflowPunct/>
              <w:topLinePunct w:val="0"/>
              <w:autoSpaceDE/>
              <w:autoSpaceDN/>
              <w:bidi w:val="0"/>
              <w:adjustRightInd/>
              <w:snapToGrid/>
              <w:spacing w:line="440" w:lineRule="exact"/>
              <w:jc w:val="center"/>
              <w:rPr>
                <w:rFonts w:hint="default" w:ascii="Times New Roman" w:hAnsi="Times New Roman" w:eastAsia="宋体" w:cs="Times New Roman"/>
                <w:i w:val="0"/>
                <w:iCs w:val="0"/>
                <w:color w:val="auto"/>
                <w:kern w:val="2"/>
                <w:sz w:val="28"/>
                <w:szCs w:val="28"/>
                <w:u w:val="none"/>
                <w:lang w:val="en-US" w:eastAsia="zh-CN" w:bidi="ar-SA"/>
              </w:rPr>
            </w:pPr>
            <w:r>
              <w:rPr>
                <w:rFonts w:hint="eastAsia" w:ascii="Times New Roman" w:hAnsi="Times New Roman" w:eastAsia="宋体" w:cs="Times New Roman"/>
                <w:i w:val="0"/>
                <w:iCs w:val="0"/>
                <w:color w:val="auto"/>
                <w:sz w:val="28"/>
                <w:szCs w:val="28"/>
                <w:u w:val="none"/>
                <w:lang w:val="en-US" w:eastAsia="zh-CN"/>
              </w:rPr>
              <w:t>2027</w:t>
            </w:r>
            <w:r>
              <w:rPr>
                <w:rStyle w:val="10"/>
                <w:rFonts w:hint="eastAsia" w:ascii="Times New Roman" w:hAnsi="Times New Roman" w:cs="Times New Roman"/>
                <w:color w:val="auto"/>
                <w:lang w:val="en-US" w:eastAsia="zh-CN" w:bidi="ar"/>
              </w:rPr>
              <w:t>年</w:t>
            </w:r>
          </w:p>
        </w:tc>
      </w:tr>
      <w:tr w14:paraId="159BD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0" w:hRule="atLeast"/>
        </w:trPr>
        <w:tc>
          <w:tcPr>
            <w:tcW w:w="818" w:type="dxa"/>
            <w:vMerge w:val="continue"/>
            <w:shd w:val="clear" w:color="auto" w:fill="auto"/>
            <w:noWrap/>
            <w:vAlign w:val="center"/>
          </w:tcPr>
          <w:p w14:paraId="623EC2B2">
            <w:pPr>
              <w:keepNext w:val="0"/>
              <w:keepLines w:val="0"/>
              <w:pageBreakBefore w:val="0"/>
              <w:widowControl/>
              <w:kinsoku/>
              <w:wordWrap/>
              <w:overflowPunct/>
              <w:topLinePunct w:val="0"/>
              <w:autoSpaceDE/>
              <w:autoSpaceDN/>
              <w:bidi w:val="0"/>
              <w:adjustRightInd/>
              <w:snapToGrid/>
              <w:spacing w:line="440" w:lineRule="exact"/>
              <w:jc w:val="center"/>
              <w:rPr>
                <w:rFonts w:hint="default" w:ascii="Times New Roman" w:hAnsi="Times New Roman" w:eastAsia="宋体" w:cs="Times New Roman"/>
                <w:i w:val="0"/>
                <w:iCs w:val="0"/>
                <w:color w:val="auto"/>
                <w:sz w:val="28"/>
                <w:szCs w:val="28"/>
                <w:u w:val="none"/>
              </w:rPr>
            </w:pPr>
          </w:p>
        </w:tc>
        <w:tc>
          <w:tcPr>
            <w:tcW w:w="1981" w:type="dxa"/>
            <w:vMerge w:val="continue"/>
            <w:shd w:val="clear" w:color="auto" w:fill="auto"/>
            <w:vAlign w:val="center"/>
          </w:tcPr>
          <w:p w14:paraId="1CF20630">
            <w:pPr>
              <w:keepNext w:val="0"/>
              <w:keepLines w:val="0"/>
              <w:pageBreakBefore w:val="0"/>
              <w:widowControl/>
              <w:kinsoku/>
              <w:wordWrap/>
              <w:overflowPunct/>
              <w:topLinePunct w:val="0"/>
              <w:autoSpaceDE/>
              <w:autoSpaceDN/>
              <w:bidi w:val="0"/>
              <w:adjustRightInd/>
              <w:snapToGrid/>
              <w:spacing w:line="440" w:lineRule="exact"/>
              <w:jc w:val="center"/>
              <w:rPr>
                <w:rFonts w:hint="default" w:ascii="Times New Roman" w:hAnsi="Times New Roman" w:eastAsia="宋体" w:cs="Times New Roman"/>
                <w:i w:val="0"/>
                <w:iCs w:val="0"/>
                <w:color w:val="auto"/>
                <w:sz w:val="28"/>
                <w:szCs w:val="28"/>
                <w:u w:val="none"/>
              </w:rPr>
            </w:pPr>
          </w:p>
        </w:tc>
        <w:tc>
          <w:tcPr>
            <w:tcW w:w="11883" w:type="dxa"/>
            <w:gridSpan w:val="4"/>
            <w:shd w:val="clear" w:color="auto" w:fill="auto"/>
            <w:noWrap/>
            <w:vAlign w:val="center"/>
          </w:tcPr>
          <w:p w14:paraId="06BC781C">
            <w:pPr>
              <w:keepNext w:val="0"/>
              <w:keepLines w:val="0"/>
              <w:pageBreakBefore w:val="0"/>
              <w:widowControl/>
              <w:kinsoku/>
              <w:wordWrap/>
              <w:overflowPunct/>
              <w:topLinePunct w:val="0"/>
              <w:autoSpaceDE/>
              <w:autoSpaceDN/>
              <w:bidi w:val="0"/>
              <w:adjustRightInd/>
              <w:snapToGrid/>
              <w:spacing w:line="400" w:lineRule="exact"/>
              <w:rPr>
                <w:rFonts w:hint="default" w:ascii="Times New Roman" w:hAnsi="Times New Roman" w:eastAsia="宋体" w:cs="Times New Roman"/>
                <w:i w:val="0"/>
                <w:iCs w:val="0"/>
                <w:color w:val="auto"/>
                <w:sz w:val="28"/>
                <w:szCs w:val="28"/>
                <w:u w:val="none"/>
              </w:rPr>
            </w:pPr>
            <w:r>
              <w:rPr>
                <w:rStyle w:val="12"/>
                <w:rFonts w:hint="default" w:ascii="Times New Roman" w:hAnsi="Times New Roman" w:eastAsia="宋体" w:cs="Times New Roman"/>
                <w:color w:val="auto"/>
                <w:lang w:val="en-US" w:eastAsia="zh-CN" w:bidi="ar"/>
              </w:rPr>
              <w:t>23.</w:t>
            </w:r>
            <w:r>
              <w:rPr>
                <w:rStyle w:val="11"/>
                <w:rFonts w:hint="default" w:ascii="Times New Roman" w:hAnsi="Times New Roman" w:cs="Times New Roman"/>
                <w:color w:val="auto"/>
                <w:lang w:val="en-US" w:eastAsia="zh-CN" w:bidi="ar"/>
              </w:rPr>
              <w:t>构建优质药材优先使用体系。</w:t>
            </w:r>
          </w:p>
        </w:tc>
      </w:tr>
      <w:tr w14:paraId="4B0BB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20" w:hRule="atLeast"/>
        </w:trPr>
        <w:tc>
          <w:tcPr>
            <w:tcW w:w="818" w:type="dxa"/>
            <w:vMerge w:val="continue"/>
            <w:shd w:val="clear" w:color="auto" w:fill="auto"/>
            <w:noWrap/>
            <w:vAlign w:val="center"/>
          </w:tcPr>
          <w:p w14:paraId="380BADE2">
            <w:pPr>
              <w:keepNext w:val="0"/>
              <w:keepLines w:val="0"/>
              <w:pageBreakBefore w:val="0"/>
              <w:widowControl/>
              <w:kinsoku/>
              <w:wordWrap/>
              <w:overflowPunct/>
              <w:topLinePunct w:val="0"/>
              <w:autoSpaceDE/>
              <w:autoSpaceDN/>
              <w:bidi w:val="0"/>
              <w:adjustRightInd/>
              <w:snapToGrid/>
              <w:spacing w:line="440" w:lineRule="exact"/>
              <w:jc w:val="center"/>
              <w:rPr>
                <w:rFonts w:hint="default" w:ascii="Times New Roman" w:hAnsi="Times New Roman" w:eastAsia="宋体" w:cs="Times New Roman"/>
                <w:i w:val="0"/>
                <w:iCs w:val="0"/>
                <w:color w:val="auto"/>
                <w:sz w:val="28"/>
                <w:szCs w:val="28"/>
                <w:u w:val="none"/>
              </w:rPr>
            </w:pPr>
          </w:p>
        </w:tc>
        <w:tc>
          <w:tcPr>
            <w:tcW w:w="1981" w:type="dxa"/>
            <w:vMerge w:val="continue"/>
            <w:shd w:val="clear" w:color="auto" w:fill="auto"/>
            <w:vAlign w:val="center"/>
          </w:tcPr>
          <w:p w14:paraId="6871D157">
            <w:pPr>
              <w:keepNext w:val="0"/>
              <w:keepLines w:val="0"/>
              <w:pageBreakBefore w:val="0"/>
              <w:widowControl/>
              <w:kinsoku/>
              <w:wordWrap/>
              <w:overflowPunct/>
              <w:topLinePunct w:val="0"/>
              <w:autoSpaceDE/>
              <w:autoSpaceDN/>
              <w:bidi w:val="0"/>
              <w:adjustRightInd/>
              <w:snapToGrid/>
              <w:spacing w:line="440" w:lineRule="exact"/>
              <w:jc w:val="center"/>
              <w:rPr>
                <w:rFonts w:hint="default" w:ascii="Times New Roman" w:hAnsi="Times New Roman" w:eastAsia="宋体" w:cs="Times New Roman"/>
                <w:i w:val="0"/>
                <w:iCs w:val="0"/>
                <w:color w:val="auto"/>
                <w:sz w:val="28"/>
                <w:szCs w:val="28"/>
                <w:u w:val="none"/>
              </w:rPr>
            </w:pPr>
          </w:p>
        </w:tc>
        <w:tc>
          <w:tcPr>
            <w:tcW w:w="5127" w:type="dxa"/>
            <w:shd w:val="clear" w:color="auto" w:fill="auto"/>
            <w:vAlign w:val="center"/>
          </w:tcPr>
          <w:p w14:paraId="552F394E">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Style w:val="10"/>
                <w:rFonts w:hint="default" w:ascii="Times New Roman" w:hAnsi="Times New Roman" w:cs="Times New Roman"/>
                <w:color w:val="auto"/>
                <w:lang w:val="en-US" w:eastAsia="zh-CN" w:bidi="ar"/>
              </w:rPr>
            </w:pPr>
            <w:r>
              <w:rPr>
                <w:rStyle w:val="10"/>
                <w:rFonts w:hint="default" w:ascii="Times New Roman" w:hAnsi="Times New Roman" w:cs="Times New Roman"/>
                <w:color w:val="auto"/>
                <w:lang w:val="en-US" w:eastAsia="zh-CN" w:bidi="ar"/>
              </w:rPr>
              <w:t>（</w:t>
            </w:r>
            <w:r>
              <w:rPr>
                <w:rStyle w:val="13"/>
                <w:rFonts w:hint="default" w:ascii="Times New Roman" w:hAnsi="Times New Roman" w:eastAsia="宋体" w:cs="Times New Roman"/>
                <w:color w:val="auto"/>
                <w:lang w:val="en-US" w:eastAsia="zh-CN" w:bidi="ar"/>
              </w:rPr>
              <w:t>1</w:t>
            </w:r>
            <w:r>
              <w:rPr>
                <w:rStyle w:val="10"/>
                <w:rFonts w:hint="default" w:ascii="Times New Roman" w:hAnsi="Times New Roman" w:cs="Times New Roman"/>
                <w:color w:val="auto"/>
                <w:lang w:val="en-US" w:eastAsia="zh-CN" w:bidi="ar"/>
              </w:rPr>
              <w:t>）组织开展中药材GAP 应用示范医院建设工作。</w:t>
            </w:r>
          </w:p>
        </w:tc>
        <w:tc>
          <w:tcPr>
            <w:tcW w:w="1944" w:type="dxa"/>
            <w:shd w:val="clear" w:color="auto" w:fill="auto"/>
            <w:noWrap/>
            <w:vAlign w:val="center"/>
          </w:tcPr>
          <w:p w14:paraId="3DC8A1F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Style w:val="10"/>
                <w:rFonts w:hint="default" w:ascii="Times New Roman" w:hAnsi="Times New Roman" w:cs="Times New Roman"/>
                <w:color w:val="auto"/>
                <w:lang w:val="en-US" w:eastAsia="zh-CN" w:bidi="ar"/>
              </w:rPr>
            </w:pPr>
            <w:r>
              <w:rPr>
                <w:rStyle w:val="10"/>
                <w:rFonts w:hint="default" w:ascii="Times New Roman" w:hAnsi="Times New Roman" w:cs="Times New Roman"/>
                <w:color w:val="auto"/>
                <w:lang w:val="en-US" w:eastAsia="zh-CN" w:bidi="ar"/>
              </w:rPr>
              <w:t>省卫</w:t>
            </w:r>
            <w:r>
              <w:rPr>
                <w:rStyle w:val="10"/>
                <w:rFonts w:hint="eastAsia" w:ascii="Times New Roman" w:hAnsi="Times New Roman" w:cs="Times New Roman"/>
                <w:color w:val="auto"/>
                <w:lang w:val="en-US" w:eastAsia="zh-CN" w:bidi="ar"/>
              </w:rPr>
              <w:t>生健康</w:t>
            </w:r>
            <w:r>
              <w:rPr>
                <w:rStyle w:val="10"/>
                <w:rFonts w:hint="default" w:ascii="Times New Roman" w:hAnsi="Times New Roman" w:cs="Times New Roman"/>
                <w:color w:val="auto"/>
                <w:lang w:val="en-US" w:eastAsia="zh-CN" w:bidi="ar"/>
              </w:rPr>
              <w:t>委</w:t>
            </w:r>
          </w:p>
        </w:tc>
        <w:tc>
          <w:tcPr>
            <w:tcW w:w="3475" w:type="dxa"/>
            <w:shd w:val="clear" w:color="auto" w:fill="auto"/>
            <w:noWrap/>
            <w:vAlign w:val="center"/>
          </w:tcPr>
          <w:p w14:paraId="5101061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Style w:val="10"/>
                <w:rFonts w:hint="default" w:ascii="Times New Roman" w:hAnsi="Times New Roman" w:cs="Times New Roman"/>
                <w:color w:val="auto"/>
                <w:lang w:val="en-US" w:eastAsia="zh-CN" w:bidi="ar"/>
              </w:rPr>
            </w:pPr>
            <w:r>
              <w:rPr>
                <w:rStyle w:val="10"/>
                <w:rFonts w:hint="default" w:ascii="Times New Roman" w:hAnsi="Times New Roman" w:cs="Times New Roman"/>
                <w:color w:val="auto"/>
                <w:lang w:val="en-US" w:eastAsia="zh-CN" w:bidi="ar"/>
              </w:rPr>
              <w:t>省药监局、省医保局</w:t>
            </w:r>
          </w:p>
        </w:tc>
        <w:tc>
          <w:tcPr>
            <w:tcW w:w="1337" w:type="dxa"/>
            <w:shd w:val="clear" w:color="auto" w:fill="auto"/>
            <w:noWrap/>
            <w:vAlign w:val="center"/>
          </w:tcPr>
          <w:p w14:paraId="6B7EA219">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Style w:val="10"/>
                <w:rFonts w:hint="default" w:ascii="Times New Roman" w:hAnsi="Times New Roman" w:cs="Times New Roman"/>
                <w:color w:val="auto"/>
                <w:lang w:val="en-US" w:eastAsia="zh-CN" w:bidi="ar"/>
              </w:rPr>
            </w:pPr>
            <w:r>
              <w:rPr>
                <w:rStyle w:val="10"/>
                <w:rFonts w:hint="eastAsia" w:ascii="Times New Roman" w:hAnsi="Times New Roman" w:cs="Times New Roman"/>
                <w:color w:val="auto"/>
                <w:lang w:val="en-US" w:eastAsia="zh-CN" w:bidi="ar"/>
              </w:rPr>
              <w:t>2025年</w:t>
            </w:r>
          </w:p>
        </w:tc>
      </w:tr>
      <w:tr w14:paraId="6FC14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20" w:hRule="atLeast"/>
        </w:trPr>
        <w:tc>
          <w:tcPr>
            <w:tcW w:w="818" w:type="dxa"/>
            <w:vMerge w:val="continue"/>
            <w:shd w:val="clear" w:color="auto" w:fill="auto"/>
            <w:noWrap/>
            <w:vAlign w:val="center"/>
          </w:tcPr>
          <w:p w14:paraId="3FB422AF">
            <w:pPr>
              <w:keepNext w:val="0"/>
              <w:keepLines w:val="0"/>
              <w:pageBreakBefore w:val="0"/>
              <w:widowControl/>
              <w:kinsoku/>
              <w:wordWrap/>
              <w:overflowPunct/>
              <w:topLinePunct w:val="0"/>
              <w:autoSpaceDE/>
              <w:autoSpaceDN/>
              <w:bidi w:val="0"/>
              <w:adjustRightInd/>
              <w:snapToGrid/>
              <w:spacing w:line="440" w:lineRule="exact"/>
              <w:jc w:val="center"/>
              <w:rPr>
                <w:rFonts w:hint="default" w:ascii="Times New Roman" w:hAnsi="Times New Roman" w:eastAsia="宋体" w:cs="Times New Roman"/>
                <w:i w:val="0"/>
                <w:iCs w:val="0"/>
                <w:color w:val="auto"/>
                <w:sz w:val="28"/>
                <w:szCs w:val="28"/>
                <w:u w:val="none"/>
              </w:rPr>
            </w:pPr>
          </w:p>
        </w:tc>
        <w:tc>
          <w:tcPr>
            <w:tcW w:w="1981" w:type="dxa"/>
            <w:vMerge w:val="continue"/>
            <w:shd w:val="clear" w:color="auto" w:fill="auto"/>
            <w:vAlign w:val="center"/>
          </w:tcPr>
          <w:p w14:paraId="61F0F6D2">
            <w:pPr>
              <w:keepNext w:val="0"/>
              <w:keepLines w:val="0"/>
              <w:pageBreakBefore w:val="0"/>
              <w:widowControl/>
              <w:kinsoku/>
              <w:wordWrap/>
              <w:overflowPunct/>
              <w:topLinePunct w:val="0"/>
              <w:autoSpaceDE/>
              <w:autoSpaceDN/>
              <w:bidi w:val="0"/>
              <w:adjustRightInd/>
              <w:snapToGrid/>
              <w:spacing w:line="440" w:lineRule="exact"/>
              <w:jc w:val="center"/>
              <w:rPr>
                <w:rFonts w:hint="default" w:ascii="Times New Roman" w:hAnsi="Times New Roman" w:eastAsia="宋体" w:cs="Times New Roman"/>
                <w:i w:val="0"/>
                <w:iCs w:val="0"/>
                <w:color w:val="auto"/>
                <w:sz w:val="28"/>
                <w:szCs w:val="28"/>
                <w:u w:val="none"/>
              </w:rPr>
            </w:pPr>
          </w:p>
        </w:tc>
        <w:tc>
          <w:tcPr>
            <w:tcW w:w="5127" w:type="dxa"/>
            <w:shd w:val="clear" w:color="auto" w:fill="auto"/>
            <w:vAlign w:val="center"/>
          </w:tcPr>
          <w:p w14:paraId="37C25B0A">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宋体" w:cs="Times New Roman"/>
                <w:i w:val="0"/>
                <w:iCs w:val="0"/>
                <w:color w:val="auto"/>
                <w:sz w:val="28"/>
                <w:szCs w:val="28"/>
                <w:u w:val="none"/>
              </w:rPr>
            </w:pPr>
            <w:r>
              <w:rPr>
                <w:rStyle w:val="10"/>
                <w:rFonts w:hint="default" w:ascii="Times New Roman" w:hAnsi="Times New Roman" w:cs="Times New Roman"/>
                <w:color w:val="auto"/>
                <w:lang w:val="en-US" w:eastAsia="zh-CN" w:bidi="ar"/>
              </w:rPr>
              <w:t>（</w:t>
            </w:r>
            <w:r>
              <w:rPr>
                <w:rStyle w:val="13"/>
                <w:rFonts w:hint="default" w:ascii="Times New Roman" w:hAnsi="Times New Roman" w:eastAsia="宋体" w:cs="Times New Roman"/>
                <w:color w:val="auto"/>
                <w:lang w:val="en-US" w:eastAsia="zh-CN" w:bidi="ar"/>
              </w:rPr>
              <w:t>2</w:t>
            </w:r>
            <w:r>
              <w:rPr>
                <w:rStyle w:val="10"/>
                <w:rFonts w:hint="default" w:ascii="Times New Roman" w:hAnsi="Times New Roman" w:cs="Times New Roman"/>
                <w:color w:val="auto"/>
                <w:lang w:val="en-US" w:eastAsia="zh-CN" w:bidi="ar"/>
              </w:rPr>
              <w:t>）支持优先使用符合</w:t>
            </w:r>
            <w:r>
              <w:rPr>
                <w:rStyle w:val="13"/>
                <w:rFonts w:hint="default" w:ascii="Times New Roman" w:hAnsi="Times New Roman" w:eastAsia="宋体" w:cs="Times New Roman"/>
                <w:color w:val="auto"/>
                <w:lang w:val="en-US" w:eastAsia="zh-CN" w:bidi="ar"/>
              </w:rPr>
              <w:t>GAP</w:t>
            </w:r>
            <w:r>
              <w:rPr>
                <w:rStyle w:val="10"/>
                <w:rFonts w:hint="default" w:ascii="Times New Roman" w:hAnsi="Times New Roman" w:cs="Times New Roman"/>
                <w:color w:val="auto"/>
                <w:lang w:val="en-US" w:eastAsia="zh-CN" w:bidi="ar"/>
              </w:rPr>
              <w:t>要求的药材，并将其优先纳入集采范围。</w:t>
            </w:r>
          </w:p>
        </w:tc>
        <w:tc>
          <w:tcPr>
            <w:tcW w:w="1944" w:type="dxa"/>
            <w:shd w:val="clear" w:color="auto" w:fill="auto"/>
            <w:noWrap/>
            <w:vAlign w:val="center"/>
          </w:tcPr>
          <w:p w14:paraId="7FABCB0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auto"/>
                <w:sz w:val="28"/>
                <w:szCs w:val="28"/>
                <w:u w:val="none"/>
              </w:rPr>
            </w:pPr>
            <w:r>
              <w:rPr>
                <w:rStyle w:val="10"/>
                <w:rFonts w:hint="default" w:ascii="Times New Roman" w:hAnsi="Times New Roman" w:cs="Times New Roman"/>
                <w:color w:val="auto"/>
                <w:lang w:val="en-US" w:eastAsia="zh-CN" w:bidi="ar"/>
              </w:rPr>
              <w:t>省医保局</w:t>
            </w:r>
          </w:p>
        </w:tc>
        <w:tc>
          <w:tcPr>
            <w:tcW w:w="3475" w:type="dxa"/>
            <w:shd w:val="clear" w:color="auto" w:fill="auto"/>
            <w:noWrap/>
            <w:vAlign w:val="center"/>
          </w:tcPr>
          <w:p w14:paraId="787F04D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auto"/>
                <w:sz w:val="28"/>
                <w:szCs w:val="28"/>
                <w:u w:val="none"/>
              </w:rPr>
            </w:pPr>
            <w:r>
              <w:rPr>
                <w:rStyle w:val="10"/>
                <w:rFonts w:hint="default" w:ascii="Times New Roman" w:hAnsi="Times New Roman" w:cs="Times New Roman"/>
                <w:color w:val="auto"/>
                <w:lang w:val="en-US" w:eastAsia="zh-CN" w:bidi="ar"/>
              </w:rPr>
              <w:t>省农业农村厅、省药监局</w:t>
            </w:r>
          </w:p>
        </w:tc>
        <w:tc>
          <w:tcPr>
            <w:tcW w:w="1337" w:type="dxa"/>
            <w:shd w:val="clear" w:color="auto" w:fill="auto"/>
            <w:noWrap/>
            <w:vAlign w:val="center"/>
          </w:tcPr>
          <w:p w14:paraId="4D4147F9">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Style w:val="10"/>
                <w:rFonts w:hint="default" w:ascii="Times New Roman" w:hAnsi="Times New Roman" w:cs="Times New Roman"/>
                <w:color w:val="auto"/>
                <w:lang w:val="en-US" w:eastAsia="zh-CN" w:bidi="ar"/>
              </w:rPr>
            </w:pPr>
            <w:r>
              <w:rPr>
                <w:rStyle w:val="10"/>
                <w:rFonts w:hint="eastAsia" w:ascii="Times New Roman" w:hAnsi="Times New Roman" w:cs="Times New Roman"/>
                <w:color w:val="auto"/>
                <w:lang w:val="en-US" w:eastAsia="zh-CN" w:bidi="ar"/>
              </w:rPr>
              <w:t>2025年</w:t>
            </w:r>
          </w:p>
        </w:tc>
      </w:tr>
      <w:tr w14:paraId="4D513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100" w:hRule="atLeast"/>
        </w:trPr>
        <w:tc>
          <w:tcPr>
            <w:tcW w:w="818" w:type="dxa"/>
            <w:vMerge w:val="continue"/>
            <w:shd w:val="clear" w:color="auto" w:fill="auto"/>
            <w:noWrap/>
            <w:vAlign w:val="center"/>
          </w:tcPr>
          <w:p w14:paraId="3F7A7A9D">
            <w:pPr>
              <w:keepNext w:val="0"/>
              <w:keepLines w:val="0"/>
              <w:pageBreakBefore w:val="0"/>
              <w:widowControl/>
              <w:kinsoku/>
              <w:wordWrap/>
              <w:overflowPunct/>
              <w:topLinePunct w:val="0"/>
              <w:autoSpaceDE/>
              <w:autoSpaceDN/>
              <w:bidi w:val="0"/>
              <w:adjustRightInd/>
              <w:snapToGrid/>
              <w:spacing w:line="440" w:lineRule="exact"/>
              <w:jc w:val="center"/>
              <w:rPr>
                <w:rFonts w:hint="default" w:ascii="Times New Roman" w:hAnsi="Times New Roman" w:eastAsia="宋体" w:cs="Times New Roman"/>
                <w:i w:val="0"/>
                <w:iCs w:val="0"/>
                <w:color w:val="auto"/>
                <w:sz w:val="28"/>
                <w:szCs w:val="28"/>
                <w:u w:val="none"/>
              </w:rPr>
            </w:pPr>
          </w:p>
        </w:tc>
        <w:tc>
          <w:tcPr>
            <w:tcW w:w="1981" w:type="dxa"/>
            <w:vMerge w:val="continue"/>
            <w:shd w:val="clear" w:color="auto" w:fill="auto"/>
            <w:vAlign w:val="center"/>
          </w:tcPr>
          <w:p w14:paraId="717CEC09">
            <w:pPr>
              <w:keepNext w:val="0"/>
              <w:keepLines w:val="0"/>
              <w:pageBreakBefore w:val="0"/>
              <w:widowControl/>
              <w:kinsoku/>
              <w:wordWrap/>
              <w:overflowPunct/>
              <w:topLinePunct w:val="0"/>
              <w:autoSpaceDE/>
              <w:autoSpaceDN/>
              <w:bidi w:val="0"/>
              <w:adjustRightInd/>
              <w:snapToGrid/>
              <w:spacing w:line="440" w:lineRule="exact"/>
              <w:jc w:val="center"/>
              <w:rPr>
                <w:rFonts w:hint="default" w:ascii="Times New Roman" w:hAnsi="Times New Roman" w:eastAsia="宋体" w:cs="Times New Roman"/>
                <w:i w:val="0"/>
                <w:iCs w:val="0"/>
                <w:color w:val="auto"/>
                <w:sz w:val="28"/>
                <w:szCs w:val="28"/>
                <w:u w:val="none"/>
              </w:rPr>
            </w:pPr>
          </w:p>
        </w:tc>
        <w:tc>
          <w:tcPr>
            <w:tcW w:w="5127" w:type="dxa"/>
            <w:shd w:val="clear" w:color="auto" w:fill="auto"/>
            <w:vAlign w:val="center"/>
          </w:tcPr>
          <w:p w14:paraId="4EBB691E">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宋体" w:cs="Times New Roman"/>
                <w:i w:val="0"/>
                <w:iCs w:val="0"/>
                <w:color w:val="auto"/>
                <w:sz w:val="28"/>
                <w:szCs w:val="28"/>
                <w:u w:val="none"/>
              </w:rPr>
            </w:pPr>
            <w:r>
              <w:rPr>
                <w:rStyle w:val="10"/>
                <w:rFonts w:hint="default" w:ascii="Times New Roman" w:hAnsi="Times New Roman" w:cs="Times New Roman"/>
                <w:color w:val="auto"/>
                <w:lang w:val="en-US" w:eastAsia="zh-CN" w:bidi="ar"/>
              </w:rPr>
              <w:t>（</w:t>
            </w:r>
            <w:r>
              <w:rPr>
                <w:rStyle w:val="13"/>
                <w:rFonts w:hint="default" w:ascii="Times New Roman" w:hAnsi="Times New Roman" w:eastAsia="宋体" w:cs="Times New Roman"/>
                <w:color w:val="auto"/>
                <w:lang w:val="en-US" w:eastAsia="zh-CN" w:bidi="ar"/>
              </w:rPr>
              <w:t>3</w:t>
            </w:r>
            <w:r>
              <w:rPr>
                <w:rStyle w:val="10"/>
                <w:rFonts w:hint="default" w:ascii="Times New Roman" w:hAnsi="Times New Roman" w:cs="Times New Roman"/>
                <w:color w:val="auto"/>
                <w:lang w:val="en-US" w:eastAsia="zh-CN" w:bidi="ar"/>
              </w:rPr>
              <w:t>）支持符合 GAP 要求药材用于来源于古代经典名方的中药新药、中药配方颗粒及医疗机构中药制剂研发生产和推广使用，完善优化政策支持，积极打造“云岭名方”品牌，培育一批制剂名品，通过中药制剂发展支撑中药材全产业链发展。</w:t>
            </w:r>
          </w:p>
        </w:tc>
        <w:tc>
          <w:tcPr>
            <w:tcW w:w="1944" w:type="dxa"/>
            <w:shd w:val="clear" w:color="auto" w:fill="auto"/>
            <w:noWrap/>
            <w:vAlign w:val="center"/>
          </w:tcPr>
          <w:p w14:paraId="0AA7738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auto"/>
                <w:sz w:val="28"/>
                <w:szCs w:val="28"/>
                <w:u w:val="none"/>
              </w:rPr>
            </w:pPr>
            <w:r>
              <w:rPr>
                <w:rStyle w:val="10"/>
                <w:rFonts w:hint="default" w:ascii="Times New Roman" w:hAnsi="Times New Roman" w:cs="Times New Roman"/>
                <w:color w:val="auto"/>
                <w:lang w:val="en-US" w:eastAsia="zh-CN" w:bidi="ar"/>
              </w:rPr>
              <w:t>省药监局</w:t>
            </w:r>
          </w:p>
        </w:tc>
        <w:tc>
          <w:tcPr>
            <w:tcW w:w="3475" w:type="dxa"/>
            <w:shd w:val="clear" w:color="auto" w:fill="auto"/>
            <w:vAlign w:val="center"/>
          </w:tcPr>
          <w:p w14:paraId="28CEB903">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宋体" w:cs="Times New Roman"/>
                <w:i w:val="0"/>
                <w:iCs w:val="0"/>
                <w:color w:val="auto"/>
                <w:sz w:val="28"/>
                <w:szCs w:val="28"/>
                <w:u w:val="none"/>
              </w:rPr>
            </w:pPr>
            <w:r>
              <w:rPr>
                <w:rStyle w:val="10"/>
                <w:rFonts w:hint="default" w:ascii="Times New Roman" w:hAnsi="Times New Roman" w:cs="Times New Roman"/>
                <w:color w:val="auto"/>
                <w:lang w:val="en-US" w:eastAsia="zh-CN" w:bidi="ar"/>
              </w:rPr>
              <w:t>省科技厅、省医保局、省农业农村厅、省卫生健康委</w:t>
            </w:r>
          </w:p>
        </w:tc>
        <w:tc>
          <w:tcPr>
            <w:tcW w:w="1337" w:type="dxa"/>
            <w:shd w:val="clear" w:color="auto" w:fill="auto"/>
            <w:noWrap/>
            <w:vAlign w:val="center"/>
          </w:tcPr>
          <w:p w14:paraId="7D7DA91D">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Style w:val="10"/>
                <w:rFonts w:hint="default" w:ascii="Times New Roman" w:hAnsi="Times New Roman" w:cs="Times New Roman"/>
                <w:color w:val="auto"/>
                <w:lang w:val="en-US" w:eastAsia="zh-CN" w:bidi="ar"/>
              </w:rPr>
            </w:pPr>
            <w:r>
              <w:rPr>
                <w:rStyle w:val="10"/>
                <w:rFonts w:hint="eastAsia" w:ascii="Times New Roman" w:hAnsi="Times New Roman" w:cs="Times New Roman"/>
                <w:color w:val="auto"/>
                <w:lang w:val="en-US" w:eastAsia="zh-CN" w:bidi="ar"/>
              </w:rPr>
              <w:t>2027年</w:t>
            </w:r>
          </w:p>
        </w:tc>
      </w:tr>
    </w:tbl>
    <w:p w14:paraId="179BE43E">
      <w:pPr>
        <w:rPr>
          <w:color w:val="auto"/>
        </w:rPr>
      </w:pPr>
    </w:p>
    <w:tbl>
      <w:tblPr>
        <w:tblStyle w:val="8"/>
        <w:tblW w:w="14682" w:type="dxa"/>
        <w:tblInd w:w="10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818"/>
        <w:gridCol w:w="7108"/>
        <w:gridCol w:w="1944"/>
        <w:gridCol w:w="3475"/>
        <w:gridCol w:w="1337"/>
      </w:tblGrid>
      <w:tr w14:paraId="0529F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23" w:hRule="atLeast"/>
          <w:tblHeader/>
        </w:trPr>
        <w:tc>
          <w:tcPr>
            <w:tcW w:w="818" w:type="dxa"/>
            <w:shd w:val="clear" w:color="auto" w:fill="auto"/>
            <w:noWrap/>
            <w:vAlign w:val="center"/>
          </w:tcPr>
          <w:p w14:paraId="5F3C426B">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方正黑体_GBK" w:cs="Times New Roman"/>
                <w:i w:val="0"/>
                <w:iCs w:val="0"/>
                <w:color w:val="auto"/>
                <w:sz w:val="28"/>
                <w:szCs w:val="28"/>
                <w:u w:val="none"/>
              </w:rPr>
            </w:pPr>
            <w:r>
              <w:rPr>
                <w:rFonts w:hint="default" w:ascii="Times New Roman" w:hAnsi="Times New Roman" w:eastAsia="方正黑体_GBK" w:cs="Times New Roman"/>
                <w:i w:val="0"/>
                <w:iCs w:val="0"/>
                <w:color w:val="auto"/>
                <w:kern w:val="0"/>
                <w:sz w:val="28"/>
                <w:szCs w:val="28"/>
                <w:u w:val="none"/>
                <w:lang w:val="en-US" w:eastAsia="zh-CN" w:bidi="ar"/>
              </w:rPr>
              <w:t>序号</w:t>
            </w:r>
          </w:p>
        </w:tc>
        <w:tc>
          <w:tcPr>
            <w:tcW w:w="7108" w:type="dxa"/>
            <w:shd w:val="clear" w:color="auto" w:fill="auto"/>
            <w:noWrap/>
            <w:vAlign w:val="center"/>
          </w:tcPr>
          <w:p w14:paraId="1B36A337">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方正黑体_GBK" w:cs="Times New Roman"/>
                <w:i w:val="0"/>
                <w:iCs w:val="0"/>
                <w:color w:val="auto"/>
                <w:sz w:val="28"/>
                <w:szCs w:val="28"/>
                <w:u w:val="none"/>
              </w:rPr>
            </w:pPr>
            <w:r>
              <w:rPr>
                <w:rFonts w:hint="default" w:ascii="Times New Roman" w:hAnsi="Times New Roman" w:eastAsia="方正黑体_GBK" w:cs="Times New Roman"/>
                <w:i w:val="0"/>
                <w:iCs w:val="0"/>
                <w:color w:val="auto"/>
                <w:kern w:val="0"/>
                <w:sz w:val="28"/>
                <w:szCs w:val="28"/>
                <w:u w:val="none"/>
                <w:lang w:val="en-US" w:eastAsia="zh-CN" w:bidi="ar"/>
              </w:rPr>
              <w:t>保障措施</w:t>
            </w:r>
          </w:p>
        </w:tc>
        <w:tc>
          <w:tcPr>
            <w:tcW w:w="1944" w:type="dxa"/>
            <w:shd w:val="clear" w:color="auto" w:fill="auto"/>
            <w:noWrap/>
            <w:vAlign w:val="center"/>
          </w:tcPr>
          <w:p w14:paraId="67FD1BEB">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方正黑体_GBK" w:cs="Times New Roman"/>
                <w:i w:val="0"/>
                <w:iCs w:val="0"/>
                <w:color w:val="auto"/>
                <w:sz w:val="28"/>
                <w:szCs w:val="28"/>
                <w:u w:val="none"/>
              </w:rPr>
            </w:pPr>
            <w:r>
              <w:rPr>
                <w:rFonts w:hint="default" w:ascii="Times New Roman" w:hAnsi="Times New Roman" w:eastAsia="方正黑体_GBK" w:cs="Times New Roman"/>
                <w:i w:val="0"/>
                <w:iCs w:val="0"/>
                <w:color w:val="auto"/>
                <w:kern w:val="0"/>
                <w:sz w:val="28"/>
                <w:szCs w:val="28"/>
                <w:u w:val="none"/>
                <w:lang w:val="en-US" w:eastAsia="zh-CN" w:bidi="ar"/>
              </w:rPr>
              <w:t>牵头单位</w:t>
            </w:r>
          </w:p>
        </w:tc>
        <w:tc>
          <w:tcPr>
            <w:tcW w:w="3475" w:type="dxa"/>
            <w:shd w:val="clear" w:color="auto" w:fill="auto"/>
            <w:noWrap/>
            <w:vAlign w:val="center"/>
          </w:tcPr>
          <w:p w14:paraId="1769DC1A">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方正黑体_GBK" w:cs="Times New Roman"/>
                <w:i w:val="0"/>
                <w:iCs w:val="0"/>
                <w:color w:val="auto"/>
                <w:sz w:val="28"/>
                <w:szCs w:val="28"/>
                <w:u w:val="none"/>
              </w:rPr>
            </w:pPr>
            <w:r>
              <w:rPr>
                <w:rFonts w:hint="default" w:ascii="Times New Roman" w:hAnsi="Times New Roman" w:eastAsia="方正黑体_GBK" w:cs="Times New Roman"/>
                <w:i w:val="0"/>
                <w:iCs w:val="0"/>
                <w:color w:val="auto"/>
                <w:kern w:val="0"/>
                <w:sz w:val="28"/>
                <w:szCs w:val="28"/>
                <w:u w:val="none"/>
                <w:lang w:val="en-US" w:eastAsia="zh-CN" w:bidi="ar"/>
              </w:rPr>
              <w:t>配合单位</w:t>
            </w:r>
          </w:p>
        </w:tc>
        <w:tc>
          <w:tcPr>
            <w:tcW w:w="1337" w:type="dxa"/>
            <w:shd w:val="clear" w:color="auto" w:fill="auto"/>
            <w:noWrap/>
            <w:vAlign w:val="center"/>
          </w:tcPr>
          <w:p w14:paraId="7C7721A6">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方正黑体_GBK" w:cs="Times New Roman"/>
                <w:i w:val="0"/>
                <w:iCs w:val="0"/>
                <w:color w:val="auto"/>
                <w:sz w:val="28"/>
                <w:szCs w:val="28"/>
                <w:u w:val="none"/>
              </w:rPr>
            </w:pPr>
            <w:r>
              <w:rPr>
                <w:rFonts w:hint="default" w:ascii="Times New Roman" w:hAnsi="Times New Roman" w:eastAsia="方正黑体_GBK" w:cs="Times New Roman"/>
                <w:i w:val="0"/>
                <w:iCs w:val="0"/>
                <w:color w:val="auto"/>
                <w:kern w:val="0"/>
                <w:sz w:val="28"/>
                <w:szCs w:val="28"/>
                <w:u w:val="none"/>
                <w:lang w:val="en-US" w:eastAsia="zh-CN" w:bidi="ar"/>
              </w:rPr>
              <w:t>完成时限</w:t>
            </w:r>
          </w:p>
        </w:tc>
      </w:tr>
      <w:tr w14:paraId="7AF25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00" w:hRule="atLeast"/>
        </w:trPr>
        <w:tc>
          <w:tcPr>
            <w:tcW w:w="818" w:type="dxa"/>
            <w:shd w:val="clear" w:color="auto" w:fill="auto"/>
            <w:noWrap/>
            <w:vAlign w:val="center"/>
          </w:tcPr>
          <w:p w14:paraId="05444E17">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宋体" w:cs="Times New Roman"/>
                <w:i w:val="0"/>
                <w:iCs w:val="0"/>
                <w:color w:val="auto"/>
                <w:sz w:val="28"/>
                <w:szCs w:val="28"/>
                <w:u w:val="none"/>
              </w:rPr>
            </w:pPr>
            <w:r>
              <w:rPr>
                <w:rStyle w:val="10"/>
                <w:rFonts w:hint="default" w:ascii="Times New Roman" w:hAnsi="Times New Roman" w:cs="Times New Roman"/>
                <w:color w:val="auto"/>
                <w:lang w:val="en-US" w:eastAsia="zh-CN" w:bidi="ar"/>
              </w:rPr>
              <w:t>一</w:t>
            </w:r>
          </w:p>
        </w:tc>
        <w:tc>
          <w:tcPr>
            <w:tcW w:w="7108" w:type="dxa"/>
            <w:shd w:val="clear" w:color="auto" w:fill="auto"/>
            <w:noWrap/>
            <w:vAlign w:val="center"/>
          </w:tcPr>
          <w:p w14:paraId="34A19235">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宋体" w:cs="Times New Roman"/>
                <w:i w:val="0"/>
                <w:iCs w:val="0"/>
                <w:color w:val="auto"/>
                <w:sz w:val="28"/>
                <w:szCs w:val="28"/>
                <w:u w:val="none"/>
              </w:rPr>
            </w:pPr>
            <w:r>
              <w:rPr>
                <w:rStyle w:val="10"/>
                <w:rFonts w:hint="eastAsia" w:ascii="Times New Roman" w:hAnsi="Times New Roman" w:cs="Times New Roman"/>
                <w:color w:val="auto"/>
                <w:lang w:val="en-US" w:eastAsia="zh-CN" w:bidi="ar"/>
              </w:rPr>
              <w:t>加强</w:t>
            </w:r>
            <w:r>
              <w:rPr>
                <w:rStyle w:val="10"/>
                <w:rFonts w:hint="default" w:ascii="Times New Roman" w:hAnsi="Times New Roman" w:cs="Times New Roman"/>
                <w:color w:val="auto"/>
                <w:lang w:val="en-US" w:eastAsia="zh-CN" w:bidi="ar"/>
              </w:rPr>
              <w:t>组织领导，建立省级中药材产业高质量发展联席会议制度，设立工作专班。</w:t>
            </w:r>
          </w:p>
        </w:tc>
        <w:tc>
          <w:tcPr>
            <w:tcW w:w="1944" w:type="dxa"/>
            <w:shd w:val="clear" w:color="auto" w:fill="auto"/>
            <w:noWrap/>
            <w:vAlign w:val="center"/>
          </w:tcPr>
          <w:p w14:paraId="4518CDD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auto"/>
                <w:sz w:val="28"/>
                <w:szCs w:val="28"/>
                <w:u w:val="none"/>
              </w:rPr>
            </w:pPr>
            <w:r>
              <w:rPr>
                <w:rStyle w:val="10"/>
                <w:rFonts w:hint="default" w:ascii="Times New Roman" w:hAnsi="Times New Roman" w:cs="Times New Roman"/>
                <w:color w:val="auto"/>
                <w:lang w:val="en-US" w:eastAsia="zh-CN" w:bidi="ar"/>
              </w:rPr>
              <w:t>省委农办</w:t>
            </w:r>
          </w:p>
        </w:tc>
        <w:tc>
          <w:tcPr>
            <w:tcW w:w="3475" w:type="dxa"/>
            <w:shd w:val="clear" w:color="auto" w:fill="auto"/>
            <w:noWrap/>
            <w:vAlign w:val="center"/>
          </w:tcPr>
          <w:p w14:paraId="15223018">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宋体" w:cs="Times New Roman"/>
                <w:i w:val="0"/>
                <w:iCs w:val="0"/>
                <w:color w:val="auto"/>
                <w:sz w:val="28"/>
                <w:szCs w:val="28"/>
                <w:u w:val="none"/>
              </w:rPr>
            </w:pPr>
            <w:r>
              <w:rPr>
                <w:rStyle w:val="10"/>
                <w:rFonts w:hint="default" w:ascii="Times New Roman" w:hAnsi="Times New Roman" w:cs="Times New Roman"/>
                <w:color w:val="auto"/>
                <w:lang w:val="en-US" w:eastAsia="zh-CN" w:bidi="ar"/>
              </w:rPr>
              <w:t>州（市）、县（市、区）委农办</w:t>
            </w:r>
          </w:p>
        </w:tc>
        <w:tc>
          <w:tcPr>
            <w:tcW w:w="1337" w:type="dxa"/>
            <w:shd w:val="clear" w:color="auto" w:fill="auto"/>
            <w:noWrap/>
            <w:vAlign w:val="center"/>
          </w:tcPr>
          <w:p w14:paraId="2C512C03">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Style w:val="10"/>
                <w:rFonts w:hint="default" w:ascii="Times New Roman" w:hAnsi="Times New Roman" w:cs="Times New Roman"/>
                <w:color w:val="auto"/>
                <w:lang w:val="en-US" w:eastAsia="zh-CN" w:bidi="ar"/>
              </w:rPr>
            </w:pPr>
            <w:r>
              <w:rPr>
                <w:rStyle w:val="10"/>
                <w:rFonts w:hint="eastAsia" w:ascii="Times New Roman" w:hAnsi="Times New Roman" w:cs="Times New Roman"/>
                <w:color w:val="auto"/>
                <w:lang w:val="en-US" w:eastAsia="zh-CN" w:bidi="ar"/>
              </w:rPr>
              <w:t>2025年</w:t>
            </w:r>
          </w:p>
        </w:tc>
      </w:tr>
      <w:tr w14:paraId="05C79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00" w:hRule="atLeast"/>
        </w:trPr>
        <w:tc>
          <w:tcPr>
            <w:tcW w:w="818" w:type="dxa"/>
            <w:shd w:val="clear" w:color="auto" w:fill="auto"/>
            <w:noWrap/>
            <w:vAlign w:val="center"/>
          </w:tcPr>
          <w:p w14:paraId="6D8EB906">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Style w:val="10"/>
                <w:rFonts w:hint="default" w:ascii="Times New Roman" w:hAnsi="Times New Roman" w:cs="Times New Roman"/>
                <w:color w:val="auto"/>
                <w:lang w:val="en-US" w:eastAsia="zh-CN" w:bidi="ar"/>
              </w:rPr>
            </w:pPr>
            <w:r>
              <w:rPr>
                <w:rStyle w:val="10"/>
                <w:rFonts w:hint="default" w:ascii="Times New Roman" w:hAnsi="Times New Roman" w:cs="Times New Roman"/>
                <w:color w:val="auto"/>
                <w:lang w:val="en-US" w:eastAsia="zh-CN" w:bidi="ar"/>
              </w:rPr>
              <w:t>二</w:t>
            </w:r>
          </w:p>
        </w:tc>
        <w:tc>
          <w:tcPr>
            <w:tcW w:w="7108" w:type="dxa"/>
            <w:shd w:val="clear" w:color="auto" w:fill="auto"/>
            <w:noWrap/>
            <w:vAlign w:val="center"/>
          </w:tcPr>
          <w:p w14:paraId="759BAA73">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方正仿宋_GBK" w:cs="Times New Roman"/>
                <w:color w:val="auto"/>
                <w:kern w:val="2"/>
                <w:sz w:val="32"/>
                <w:szCs w:val="32"/>
                <w:lang w:eastAsia="zh-CN"/>
              </w:rPr>
            </w:pPr>
            <w:r>
              <w:rPr>
                <w:rStyle w:val="10"/>
                <w:rFonts w:hint="default" w:ascii="Times New Roman" w:hAnsi="Times New Roman" w:cs="Times New Roman"/>
                <w:color w:val="auto"/>
                <w:lang w:val="en-US" w:eastAsia="zh-CN" w:bidi="ar"/>
              </w:rPr>
              <w:t>加强实施管理，细化分解三年行动目标任务，明确责任单位、完成时限等，健全会商协调、定期调度、联合督导、监测评价、通报问责等机制。</w:t>
            </w:r>
          </w:p>
        </w:tc>
        <w:tc>
          <w:tcPr>
            <w:tcW w:w="1944" w:type="dxa"/>
            <w:shd w:val="clear" w:color="auto" w:fill="auto"/>
            <w:noWrap/>
            <w:vAlign w:val="center"/>
          </w:tcPr>
          <w:p w14:paraId="2F917CC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Style w:val="10"/>
                <w:rFonts w:hint="default" w:ascii="Times New Roman" w:hAnsi="Times New Roman" w:cs="Times New Roman"/>
                <w:color w:val="auto"/>
                <w:lang w:val="en-US" w:eastAsia="zh-CN" w:bidi="ar"/>
              </w:rPr>
            </w:pPr>
            <w:r>
              <w:rPr>
                <w:rStyle w:val="10"/>
                <w:rFonts w:hint="default" w:ascii="Times New Roman" w:hAnsi="Times New Roman" w:cs="Times New Roman"/>
                <w:color w:val="auto"/>
                <w:lang w:val="en-US" w:eastAsia="zh-CN" w:bidi="ar"/>
              </w:rPr>
              <w:t>省委农办</w:t>
            </w:r>
          </w:p>
        </w:tc>
        <w:tc>
          <w:tcPr>
            <w:tcW w:w="3475" w:type="dxa"/>
            <w:shd w:val="clear" w:color="auto" w:fill="auto"/>
            <w:noWrap/>
            <w:vAlign w:val="center"/>
          </w:tcPr>
          <w:p w14:paraId="3171ECEF">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Style w:val="10"/>
                <w:rFonts w:hint="default" w:ascii="Times New Roman" w:hAnsi="Times New Roman" w:cs="Times New Roman"/>
                <w:color w:val="auto"/>
                <w:lang w:val="en-US" w:eastAsia="zh-CN" w:bidi="ar"/>
              </w:rPr>
            </w:pPr>
            <w:r>
              <w:rPr>
                <w:rStyle w:val="10"/>
                <w:rFonts w:hint="default" w:ascii="Times New Roman" w:hAnsi="Times New Roman" w:cs="Times New Roman"/>
                <w:color w:val="auto"/>
                <w:lang w:val="en-US" w:eastAsia="zh-CN" w:bidi="ar"/>
              </w:rPr>
              <w:t>州（市）、县（市、区）委农办</w:t>
            </w:r>
          </w:p>
        </w:tc>
        <w:tc>
          <w:tcPr>
            <w:tcW w:w="1337" w:type="dxa"/>
            <w:shd w:val="clear" w:color="auto" w:fill="auto"/>
            <w:noWrap/>
            <w:vAlign w:val="center"/>
          </w:tcPr>
          <w:p w14:paraId="1A7674A3">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Style w:val="10"/>
                <w:rFonts w:hint="default" w:ascii="Times New Roman" w:hAnsi="Times New Roman" w:cs="Times New Roman"/>
                <w:color w:val="auto"/>
                <w:lang w:val="en-US" w:eastAsia="zh-CN" w:bidi="ar"/>
              </w:rPr>
            </w:pPr>
            <w:r>
              <w:rPr>
                <w:rStyle w:val="10"/>
                <w:rFonts w:hint="eastAsia" w:ascii="Times New Roman" w:hAnsi="Times New Roman" w:cs="Times New Roman"/>
                <w:color w:val="auto"/>
                <w:lang w:val="en-US" w:eastAsia="zh-CN" w:bidi="ar"/>
              </w:rPr>
              <w:t>2025年</w:t>
            </w:r>
          </w:p>
        </w:tc>
      </w:tr>
      <w:tr w14:paraId="13B80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40" w:hRule="atLeast"/>
        </w:trPr>
        <w:tc>
          <w:tcPr>
            <w:tcW w:w="818" w:type="dxa"/>
            <w:shd w:val="clear" w:color="auto" w:fill="auto"/>
            <w:noWrap/>
            <w:vAlign w:val="center"/>
          </w:tcPr>
          <w:p w14:paraId="41BCD4D9">
            <w:pPr>
              <w:keepNext w:val="0"/>
              <w:keepLines w:val="0"/>
              <w:pageBreakBefore w:val="0"/>
              <w:widowControl/>
              <w:kinsoku/>
              <w:wordWrap/>
              <w:overflowPunct/>
              <w:topLinePunct w:val="0"/>
              <w:autoSpaceDE/>
              <w:autoSpaceDN/>
              <w:bidi w:val="0"/>
              <w:adjustRightInd/>
              <w:snapToGrid/>
              <w:spacing w:line="440" w:lineRule="exact"/>
              <w:jc w:val="center"/>
              <w:rPr>
                <w:rFonts w:hint="default" w:ascii="Times New Roman" w:hAnsi="Times New Roman" w:eastAsia="宋体" w:cs="Times New Roman"/>
                <w:i w:val="0"/>
                <w:iCs w:val="0"/>
                <w:color w:val="auto"/>
                <w:sz w:val="28"/>
                <w:szCs w:val="28"/>
                <w:u w:val="none"/>
                <w:lang w:val="en-US" w:eastAsia="zh-CN"/>
              </w:rPr>
            </w:pPr>
            <w:r>
              <w:rPr>
                <w:rStyle w:val="10"/>
                <w:rFonts w:hint="default" w:ascii="Times New Roman" w:hAnsi="Times New Roman" w:cs="Times New Roman"/>
                <w:color w:val="auto"/>
                <w:lang w:val="en-US" w:eastAsia="zh-CN" w:bidi="ar"/>
              </w:rPr>
              <w:t>三</w:t>
            </w:r>
          </w:p>
        </w:tc>
        <w:tc>
          <w:tcPr>
            <w:tcW w:w="7108" w:type="dxa"/>
            <w:shd w:val="clear" w:color="auto" w:fill="auto"/>
            <w:noWrap/>
            <w:vAlign w:val="center"/>
          </w:tcPr>
          <w:p w14:paraId="20993488">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宋体" w:cs="Times New Roman"/>
                <w:i w:val="0"/>
                <w:iCs w:val="0"/>
                <w:color w:val="auto"/>
                <w:sz w:val="28"/>
                <w:szCs w:val="28"/>
                <w:u w:val="none"/>
                <w:lang w:eastAsia="zh-CN"/>
              </w:rPr>
            </w:pPr>
            <w:r>
              <w:rPr>
                <w:rStyle w:val="10"/>
                <w:rFonts w:hint="default" w:ascii="Times New Roman" w:hAnsi="Times New Roman" w:cs="Times New Roman"/>
                <w:color w:val="auto"/>
                <w:lang w:val="en-US" w:eastAsia="zh-CN" w:bidi="ar"/>
              </w:rPr>
              <w:t>加强政策扶持，制定省财政支持中药材产业若干政策措施。</w:t>
            </w:r>
          </w:p>
        </w:tc>
        <w:tc>
          <w:tcPr>
            <w:tcW w:w="1944" w:type="dxa"/>
            <w:shd w:val="clear" w:color="auto" w:fill="auto"/>
            <w:noWrap/>
            <w:vAlign w:val="center"/>
          </w:tcPr>
          <w:p w14:paraId="305E0AC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auto"/>
                <w:sz w:val="28"/>
                <w:szCs w:val="28"/>
                <w:u w:val="none"/>
              </w:rPr>
            </w:pPr>
            <w:r>
              <w:rPr>
                <w:rStyle w:val="10"/>
                <w:rFonts w:hint="default" w:ascii="Times New Roman" w:hAnsi="Times New Roman" w:cs="Times New Roman"/>
                <w:color w:val="auto"/>
                <w:lang w:val="en-US" w:eastAsia="zh-CN" w:bidi="ar"/>
              </w:rPr>
              <w:t>省财政厅</w:t>
            </w:r>
          </w:p>
        </w:tc>
        <w:tc>
          <w:tcPr>
            <w:tcW w:w="3475" w:type="dxa"/>
            <w:shd w:val="clear" w:color="auto" w:fill="auto"/>
            <w:noWrap/>
            <w:vAlign w:val="center"/>
          </w:tcPr>
          <w:p w14:paraId="1FAAB88D">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宋体" w:cs="Times New Roman"/>
                <w:i w:val="0"/>
                <w:iCs w:val="0"/>
                <w:color w:val="auto"/>
                <w:sz w:val="28"/>
                <w:szCs w:val="28"/>
                <w:u w:val="none"/>
              </w:rPr>
            </w:pPr>
            <w:r>
              <w:rPr>
                <w:rStyle w:val="10"/>
                <w:rFonts w:hint="default" w:ascii="Times New Roman" w:hAnsi="Times New Roman" w:cs="Times New Roman"/>
                <w:color w:val="auto"/>
                <w:lang w:val="en-US" w:eastAsia="zh-CN" w:bidi="ar"/>
              </w:rPr>
              <w:t>省发展改革委、省工业和信息化厅、省科技厅、省农业农村厅、省商务厅、省文化和旅游厅、省卫生健康委、省市场监管局、省林草局、省药监局，州（市）、县（市、区）委农办</w:t>
            </w:r>
          </w:p>
        </w:tc>
        <w:tc>
          <w:tcPr>
            <w:tcW w:w="1337" w:type="dxa"/>
            <w:shd w:val="clear" w:color="auto" w:fill="auto"/>
            <w:noWrap/>
            <w:vAlign w:val="center"/>
          </w:tcPr>
          <w:p w14:paraId="2FC3F3A9">
            <w:pPr>
              <w:keepNext w:val="0"/>
              <w:keepLines w:val="0"/>
              <w:pageBreakBefore w:val="0"/>
              <w:widowControl/>
              <w:kinsoku/>
              <w:wordWrap/>
              <w:overflowPunct/>
              <w:topLinePunct w:val="0"/>
              <w:autoSpaceDE/>
              <w:autoSpaceDN/>
              <w:bidi w:val="0"/>
              <w:adjustRightInd/>
              <w:snapToGrid/>
              <w:spacing w:line="440" w:lineRule="exact"/>
              <w:jc w:val="center"/>
              <w:rPr>
                <w:rFonts w:hint="default" w:ascii="Times New Roman" w:hAnsi="Times New Roman" w:eastAsia="宋体" w:cs="Times New Roman"/>
                <w:i w:val="0"/>
                <w:iCs w:val="0"/>
                <w:color w:val="auto"/>
                <w:sz w:val="28"/>
                <w:szCs w:val="28"/>
                <w:u w:val="none"/>
              </w:rPr>
            </w:pPr>
            <w:r>
              <w:rPr>
                <w:rStyle w:val="10"/>
                <w:rFonts w:hint="eastAsia" w:ascii="Times New Roman" w:hAnsi="Times New Roman" w:cs="Times New Roman"/>
                <w:color w:val="auto"/>
                <w:lang w:val="en-US" w:eastAsia="zh-CN" w:bidi="ar"/>
              </w:rPr>
              <w:t>2025年</w:t>
            </w:r>
          </w:p>
        </w:tc>
      </w:tr>
      <w:tr w14:paraId="5E066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40" w:hRule="atLeast"/>
        </w:trPr>
        <w:tc>
          <w:tcPr>
            <w:tcW w:w="818" w:type="dxa"/>
            <w:shd w:val="clear" w:color="auto" w:fill="auto"/>
            <w:noWrap/>
            <w:vAlign w:val="center"/>
          </w:tcPr>
          <w:p w14:paraId="523BC9A0">
            <w:pPr>
              <w:keepNext w:val="0"/>
              <w:keepLines w:val="0"/>
              <w:pageBreakBefore w:val="0"/>
              <w:widowControl/>
              <w:kinsoku/>
              <w:wordWrap/>
              <w:overflowPunct/>
              <w:topLinePunct w:val="0"/>
              <w:autoSpaceDE/>
              <w:autoSpaceDN/>
              <w:bidi w:val="0"/>
              <w:adjustRightInd/>
              <w:snapToGrid/>
              <w:spacing w:line="440" w:lineRule="exact"/>
              <w:jc w:val="center"/>
              <w:rPr>
                <w:rFonts w:hint="default" w:ascii="Times New Roman" w:hAnsi="Times New Roman" w:eastAsia="宋体" w:cs="Times New Roman"/>
                <w:i w:val="0"/>
                <w:iCs w:val="0"/>
                <w:color w:val="auto"/>
                <w:sz w:val="28"/>
                <w:szCs w:val="28"/>
                <w:u w:val="none"/>
                <w:lang w:val="en-US" w:eastAsia="zh-CN"/>
              </w:rPr>
            </w:pPr>
            <w:r>
              <w:rPr>
                <w:rStyle w:val="10"/>
                <w:rFonts w:hint="default" w:ascii="Times New Roman" w:hAnsi="Times New Roman" w:cs="Times New Roman"/>
                <w:color w:val="auto"/>
                <w:lang w:val="en-US" w:eastAsia="zh-CN" w:bidi="ar"/>
              </w:rPr>
              <w:t>四</w:t>
            </w:r>
          </w:p>
        </w:tc>
        <w:tc>
          <w:tcPr>
            <w:tcW w:w="7108" w:type="dxa"/>
            <w:shd w:val="clear" w:color="auto" w:fill="auto"/>
            <w:noWrap/>
            <w:vAlign w:val="center"/>
          </w:tcPr>
          <w:p w14:paraId="2B0CD7DB">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Style w:val="13"/>
                <w:rFonts w:hint="default" w:ascii="Times New Roman" w:hAnsi="Times New Roman" w:eastAsia="宋体" w:cs="Times New Roman"/>
                <w:color w:val="auto"/>
                <w:lang w:val="en-US" w:eastAsia="zh-CN" w:bidi="ar"/>
              </w:rPr>
            </w:pPr>
            <w:r>
              <w:rPr>
                <w:rStyle w:val="10"/>
                <w:rFonts w:hint="default" w:ascii="Times New Roman" w:hAnsi="Times New Roman" w:cs="Times New Roman"/>
                <w:color w:val="auto"/>
                <w:lang w:val="en-US" w:eastAsia="zh-CN" w:bidi="ar"/>
              </w:rPr>
              <w:t>加强中药材种植、加工等用地保障。</w:t>
            </w:r>
          </w:p>
        </w:tc>
        <w:tc>
          <w:tcPr>
            <w:tcW w:w="1944" w:type="dxa"/>
            <w:shd w:val="clear" w:color="auto" w:fill="auto"/>
            <w:noWrap/>
            <w:vAlign w:val="center"/>
          </w:tcPr>
          <w:p w14:paraId="2004F92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Style w:val="10"/>
                <w:rFonts w:hint="default" w:ascii="Times New Roman" w:hAnsi="Times New Roman" w:cs="Times New Roman"/>
                <w:color w:val="auto"/>
                <w:lang w:val="en-US" w:eastAsia="zh-CN" w:bidi="ar"/>
              </w:rPr>
            </w:pPr>
            <w:r>
              <w:rPr>
                <w:rStyle w:val="10"/>
                <w:rFonts w:hint="default" w:ascii="Times New Roman" w:hAnsi="Times New Roman" w:cs="Times New Roman"/>
                <w:color w:val="auto"/>
                <w:lang w:val="en-US" w:eastAsia="zh-CN" w:bidi="ar"/>
              </w:rPr>
              <w:t>省自然资源厅</w:t>
            </w:r>
          </w:p>
        </w:tc>
        <w:tc>
          <w:tcPr>
            <w:tcW w:w="3475" w:type="dxa"/>
            <w:shd w:val="clear" w:color="auto" w:fill="auto"/>
            <w:noWrap/>
            <w:vAlign w:val="center"/>
          </w:tcPr>
          <w:p w14:paraId="0749549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Style w:val="10"/>
                <w:rFonts w:hint="default" w:ascii="Times New Roman" w:hAnsi="Times New Roman" w:cs="Times New Roman"/>
                <w:color w:val="auto"/>
                <w:lang w:val="en-US" w:eastAsia="zh-CN" w:bidi="ar"/>
              </w:rPr>
            </w:pPr>
            <w:r>
              <w:rPr>
                <w:rStyle w:val="10"/>
                <w:rFonts w:hint="default" w:ascii="Times New Roman" w:hAnsi="Times New Roman" w:cs="Times New Roman"/>
                <w:color w:val="auto"/>
                <w:lang w:val="en-US" w:eastAsia="zh-CN" w:bidi="ar"/>
              </w:rPr>
              <w:t>省农业农村厅</w:t>
            </w:r>
          </w:p>
        </w:tc>
        <w:tc>
          <w:tcPr>
            <w:tcW w:w="1337" w:type="dxa"/>
            <w:shd w:val="clear" w:color="auto" w:fill="auto"/>
            <w:noWrap/>
            <w:vAlign w:val="center"/>
          </w:tcPr>
          <w:p w14:paraId="04EE8A82">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Style w:val="10"/>
                <w:rFonts w:hint="eastAsia" w:ascii="Times New Roman" w:hAnsi="Times New Roman" w:cs="Times New Roman"/>
                <w:color w:val="auto"/>
                <w:lang w:val="en-US" w:eastAsia="zh-CN" w:bidi="ar"/>
              </w:rPr>
            </w:pPr>
            <w:r>
              <w:rPr>
                <w:rStyle w:val="10"/>
                <w:rFonts w:hint="eastAsia" w:ascii="Times New Roman" w:hAnsi="Times New Roman" w:cs="Times New Roman"/>
                <w:color w:val="auto"/>
                <w:lang w:val="en-US" w:eastAsia="zh-CN" w:bidi="ar"/>
              </w:rPr>
              <w:t>长期</w:t>
            </w:r>
          </w:p>
        </w:tc>
      </w:tr>
      <w:tr w14:paraId="11912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40" w:hRule="atLeast"/>
        </w:trPr>
        <w:tc>
          <w:tcPr>
            <w:tcW w:w="818" w:type="dxa"/>
            <w:shd w:val="clear" w:color="auto" w:fill="auto"/>
            <w:noWrap/>
            <w:vAlign w:val="center"/>
          </w:tcPr>
          <w:p w14:paraId="27829B98">
            <w:pPr>
              <w:keepNext w:val="0"/>
              <w:keepLines w:val="0"/>
              <w:pageBreakBefore w:val="0"/>
              <w:widowControl/>
              <w:kinsoku/>
              <w:wordWrap/>
              <w:overflowPunct/>
              <w:topLinePunct w:val="0"/>
              <w:autoSpaceDE/>
              <w:autoSpaceDN/>
              <w:bidi w:val="0"/>
              <w:adjustRightInd/>
              <w:snapToGrid/>
              <w:spacing w:line="440" w:lineRule="exact"/>
              <w:jc w:val="center"/>
              <w:rPr>
                <w:rFonts w:hint="default" w:ascii="Times New Roman" w:hAnsi="Times New Roman" w:eastAsia="宋体" w:cs="Times New Roman"/>
                <w:i w:val="0"/>
                <w:iCs w:val="0"/>
                <w:color w:val="auto"/>
                <w:sz w:val="28"/>
                <w:szCs w:val="28"/>
                <w:u w:val="none"/>
                <w:lang w:val="en-US" w:eastAsia="zh-CN"/>
              </w:rPr>
            </w:pPr>
            <w:r>
              <w:rPr>
                <w:rStyle w:val="10"/>
                <w:rFonts w:hint="default" w:ascii="Times New Roman" w:hAnsi="Times New Roman" w:cs="Times New Roman"/>
                <w:color w:val="auto"/>
                <w:lang w:val="en-US" w:eastAsia="zh-CN" w:bidi="ar"/>
              </w:rPr>
              <w:t>五</w:t>
            </w:r>
          </w:p>
        </w:tc>
        <w:tc>
          <w:tcPr>
            <w:tcW w:w="7108" w:type="dxa"/>
            <w:shd w:val="clear" w:color="auto" w:fill="auto"/>
            <w:noWrap/>
            <w:vAlign w:val="center"/>
          </w:tcPr>
          <w:p w14:paraId="08BDB811">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方正仿宋_GBK" w:cs="Times New Roman"/>
                <w:color w:val="auto"/>
                <w:kern w:val="2"/>
                <w:sz w:val="32"/>
                <w:szCs w:val="32"/>
                <w:lang w:eastAsia="zh-CN"/>
              </w:rPr>
            </w:pPr>
            <w:r>
              <w:rPr>
                <w:rStyle w:val="10"/>
                <w:rFonts w:hint="default" w:ascii="Times New Roman" w:hAnsi="Times New Roman" w:cs="Times New Roman"/>
                <w:color w:val="auto"/>
                <w:lang w:val="en-US" w:eastAsia="zh-CN" w:bidi="ar"/>
              </w:rPr>
              <w:t>加强联农带农，</w:t>
            </w:r>
            <w:r>
              <w:rPr>
                <w:rStyle w:val="10"/>
                <w:rFonts w:hint="default" w:ascii="Times New Roman" w:hAnsi="Times New Roman" w:cs="Times New Roman"/>
                <w:color w:val="auto"/>
                <w:lang w:bidi="ar"/>
              </w:rPr>
              <w:t>通过财政资金引导企业做好主业、练好内功，不断优化产业组织模式，带动农民合作社、家庭农场和广大农户各展所长、分工协作、优势互补，逐步引导利益分配方式从“保底分红”向“按股分红”或“按贡献分红”等方式转变，形成共创共享、共荣共生的产业生态圈，促进农民群众持续稳定增收。</w:t>
            </w:r>
          </w:p>
        </w:tc>
        <w:tc>
          <w:tcPr>
            <w:tcW w:w="1944" w:type="dxa"/>
            <w:shd w:val="clear" w:color="auto" w:fill="auto"/>
            <w:noWrap/>
            <w:vAlign w:val="center"/>
          </w:tcPr>
          <w:p w14:paraId="65A4EC5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Style w:val="10"/>
                <w:rFonts w:hint="default" w:ascii="Times New Roman" w:hAnsi="Times New Roman" w:cs="Times New Roman"/>
                <w:color w:val="auto"/>
                <w:lang w:val="en-US" w:eastAsia="zh-CN" w:bidi="ar"/>
              </w:rPr>
            </w:pPr>
            <w:r>
              <w:rPr>
                <w:rStyle w:val="10"/>
                <w:rFonts w:hint="default" w:ascii="Times New Roman" w:hAnsi="Times New Roman" w:cs="Times New Roman"/>
                <w:color w:val="auto"/>
                <w:lang w:val="en-US" w:eastAsia="zh-CN" w:bidi="ar"/>
              </w:rPr>
              <w:t>省农业农村厅</w:t>
            </w:r>
          </w:p>
        </w:tc>
        <w:tc>
          <w:tcPr>
            <w:tcW w:w="3475" w:type="dxa"/>
            <w:shd w:val="clear" w:color="auto" w:fill="auto"/>
            <w:noWrap/>
            <w:vAlign w:val="center"/>
          </w:tcPr>
          <w:p w14:paraId="76FEED7E">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Style w:val="10"/>
                <w:rFonts w:hint="default" w:ascii="Times New Roman" w:hAnsi="Times New Roman" w:cs="Times New Roman"/>
                <w:color w:val="auto"/>
                <w:lang w:val="en-US" w:eastAsia="zh-CN" w:bidi="ar"/>
              </w:rPr>
            </w:pPr>
            <w:r>
              <w:rPr>
                <w:rStyle w:val="10"/>
                <w:rFonts w:hint="default" w:ascii="Times New Roman" w:hAnsi="Times New Roman" w:cs="Times New Roman"/>
                <w:color w:val="auto"/>
                <w:lang w:val="en-US" w:eastAsia="zh-CN" w:bidi="ar"/>
              </w:rPr>
              <w:t>州（市）、县（市、区）委农办</w:t>
            </w:r>
          </w:p>
        </w:tc>
        <w:tc>
          <w:tcPr>
            <w:tcW w:w="1337" w:type="dxa"/>
            <w:shd w:val="clear" w:color="auto" w:fill="auto"/>
            <w:noWrap/>
            <w:vAlign w:val="center"/>
          </w:tcPr>
          <w:p w14:paraId="0CCA453F">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Style w:val="10"/>
                <w:rFonts w:hint="default" w:ascii="Times New Roman" w:hAnsi="Times New Roman" w:cs="Times New Roman"/>
                <w:color w:val="auto"/>
                <w:lang w:val="en-US" w:eastAsia="zh-CN" w:bidi="ar"/>
              </w:rPr>
            </w:pPr>
            <w:r>
              <w:rPr>
                <w:rStyle w:val="10"/>
                <w:rFonts w:hint="eastAsia" w:ascii="Times New Roman" w:hAnsi="Times New Roman" w:cs="Times New Roman"/>
                <w:color w:val="auto"/>
                <w:lang w:val="en-US" w:eastAsia="zh-CN" w:bidi="ar"/>
              </w:rPr>
              <w:t>长期</w:t>
            </w:r>
          </w:p>
        </w:tc>
      </w:tr>
      <w:tr w14:paraId="7E88C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40" w:hRule="atLeast"/>
        </w:trPr>
        <w:tc>
          <w:tcPr>
            <w:tcW w:w="818" w:type="dxa"/>
            <w:shd w:val="clear" w:color="auto" w:fill="auto"/>
            <w:noWrap/>
            <w:vAlign w:val="center"/>
          </w:tcPr>
          <w:p w14:paraId="12075419">
            <w:pPr>
              <w:keepNext w:val="0"/>
              <w:keepLines w:val="0"/>
              <w:pageBreakBefore w:val="0"/>
              <w:widowControl/>
              <w:kinsoku/>
              <w:wordWrap/>
              <w:overflowPunct/>
              <w:topLinePunct w:val="0"/>
              <w:autoSpaceDE/>
              <w:autoSpaceDN/>
              <w:bidi w:val="0"/>
              <w:adjustRightInd/>
              <w:snapToGrid/>
              <w:spacing w:line="440" w:lineRule="exact"/>
              <w:jc w:val="center"/>
              <w:rPr>
                <w:rFonts w:hint="default" w:ascii="Times New Roman" w:hAnsi="Times New Roman" w:eastAsia="宋体" w:cs="Times New Roman"/>
                <w:i w:val="0"/>
                <w:iCs w:val="0"/>
                <w:color w:val="auto"/>
                <w:sz w:val="28"/>
                <w:szCs w:val="28"/>
                <w:u w:val="none"/>
                <w:lang w:val="en-US" w:eastAsia="zh-CN"/>
              </w:rPr>
            </w:pPr>
            <w:r>
              <w:rPr>
                <w:rStyle w:val="10"/>
                <w:rFonts w:hint="default" w:ascii="Times New Roman" w:hAnsi="Times New Roman" w:cs="Times New Roman"/>
                <w:color w:val="auto"/>
                <w:lang w:val="en-US" w:eastAsia="zh-CN" w:bidi="ar"/>
              </w:rPr>
              <w:t>六</w:t>
            </w:r>
          </w:p>
        </w:tc>
        <w:tc>
          <w:tcPr>
            <w:tcW w:w="7108" w:type="dxa"/>
            <w:shd w:val="clear" w:color="auto" w:fill="auto"/>
            <w:noWrap/>
            <w:vAlign w:val="center"/>
          </w:tcPr>
          <w:p w14:paraId="4527ACD9">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default" w:ascii="Times New Roman" w:hAnsi="Times New Roman" w:eastAsia="方正仿宋_GBK" w:cs="Times New Roman"/>
                <w:color w:val="auto"/>
                <w:kern w:val="2"/>
                <w:sz w:val="32"/>
                <w:szCs w:val="32"/>
                <w:lang w:eastAsia="zh-CN"/>
              </w:rPr>
            </w:pPr>
            <w:r>
              <w:rPr>
                <w:rStyle w:val="10"/>
                <w:rFonts w:hint="default" w:ascii="Times New Roman" w:hAnsi="Times New Roman" w:cs="Times New Roman"/>
                <w:color w:val="auto"/>
                <w:lang w:val="en-US" w:eastAsia="zh-CN" w:bidi="ar"/>
              </w:rPr>
              <w:t>加强招商引资，健全招商项目库，优化招商环境，完善</w:t>
            </w:r>
            <w:r>
              <w:rPr>
                <w:rStyle w:val="10"/>
                <w:rFonts w:hint="eastAsia" w:ascii="Times New Roman" w:hAnsi="Times New Roman" w:cs="Times New Roman"/>
                <w:color w:val="auto"/>
                <w:lang w:val="en-US" w:eastAsia="zh-CN" w:bidi="ar"/>
              </w:rPr>
              <w:t>“</w:t>
            </w:r>
            <w:r>
              <w:rPr>
                <w:rStyle w:val="10"/>
                <w:rFonts w:hint="default" w:ascii="Times New Roman" w:hAnsi="Times New Roman" w:cs="Times New Roman"/>
                <w:color w:val="auto"/>
                <w:lang w:val="en-US" w:eastAsia="zh-CN" w:bidi="ar"/>
              </w:rPr>
              <w:t>一站式</w:t>
            </w:r>
            <w:r>
              <w:rPr>
                <w:rStyle w:val="10"/>
                <w:rFonts w:hint="eastAsia" w:ascii="Times New Roman" w:hAnsi="Times New Roman" w:cs="Times New Roman"/>
                <w:color w:val="auto"/>
                <w:lang w:val="en-US" w:eastAsia="zh-CN" w:bidi="ar"/>
              </w:rPr>
              <w:t>”</w:t>
            </w:r>
            <w:r>
              <w:rPr>
                <w:rStyle w:val="10"/>
                <w:rFonts w:hint="default" w:ascii="Times New Roman" w:hAnsi="Times New Roman" w:cs="Times New Roman"/>
                <w:color w:val="auto"/>
                <w:lang w:val="en-US" w:eastAsia="zh-CN" w:bidi="ar"/>
              </w:rPr>
              <w:t>审批服务平台。</w:t>
            </w:r>
          </w:p>
        </w:tc>
        <w:tc>
          <w:tcPr>
            <w:tcW w:w="1944" w:type="dxa"/>
            <w:shd w:val="clear" w:color="auto" w:fill="auto"/>
            <w:noWrap/>
            <w:vAlign w:val="center"/>
          </w:tcPr>
          <w:p w14:paraId="305D610E">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Style w:val="10"/>
                <w:rFonts w:hint="default" w:ascii="Times New Roman" w:hAnsi="Times New Roman" w:cs="Times New Roman"/>
                <w:color w:val="auto"/>
                <w:lang w:val="en-US" w:eastAsia="zh-CN" w:bidi="ar"/>
              </w:rPr>
            </w:pPr>
            <w:r>
              <w:rPr>
                <w:rStyle w:val="10"/>
                <w:rFonts w:hint="default" w:ascii="Times New Roman" w:hAnsi="Times New Roman" w:cs="Times New Roman"/>
                <w:color w:val="auto"/>
                <w:lang w:val="en-US" w:eastAsia="zh-CN" w:bidi="ar"/>
              </w:rPr>
              <w:t>省投资促进局</w:t>
            </w:r>
          </w:p>
        </w:tc>
        <w:tc>
          <w:tcPr>
            <w:tcW w:w="3475" w:type="dxa"/>
            <w:shd w:val="clear" w:color="auto" w:fill="auto"/>
            <w:noWrap/>
            <w:vAlign w:val="center"/>
          </w:tcPr>
          <w:p w14:paraId="722D326A">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Style w:val="10"/>
                <w:rFonts w:hint="default" w:ascii="Times New Roman" w:hAnsi="Times New Roman" w:cs="Times New Roman"/>
                <w:color w:val="auto"/>
                <w:lang w:val="en-US" w:eastAsia="zh-CN" w:bidi="ar"/>
              </w:rPr>
            </w:pPr>
            <w:r>
              <w:rPr>
                <w:rStyle w:val="10"/>
                <w:rFonts w:hint="default" w:ascii="Times New Roman" w:hAnsi="Times New Roman" w:cs="Times New Roman"/>
                <w:color w:val="auto"/>
                <w:lang w:val="en-US" w:eastAsia="zh-CN" w:bidi="ar"/>
              </w:rPr>
              <w:t>省农业农村厅、省商务厅、省财政厅、省市场监管局</w:t>
            </w:r>
          </w:p>
        </w:tc>
        <w:tc>
          <w:tcPr>
            <w:tcW w:w="1337" w:type="dxa"/>
            <w:shd w:val="clear" w:color="auto" w:fill="auto"/>
            <w:noWrap/>
            <w:vAlign w:val="center"/>
          </w:tcPr>
          <w:p w14:paraId="0DBE347C">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Style w:val="10"/>
                <w:rFonts w:hint="default" w:ascii="Times New Roman" w:hAnsi="Times New Roman" w:cs="Times New Roman"/>
                <w:color w:val="auto"/>
                <w:lang w:val="en-US" w:eastAsia="zh-CN" w:bidi="ar"/>
              </w:rPr>
            </w:pPr>
            <w:r>
              <w:rPr>
                <w:rStyle w:val="10"/>
                <w:rFonts w:hint="eastAsia" w:ascii="Times New Roman" w:hAnsi="Times New Roman" w:cs="Times New Roman"/>
                <w:color w:val="auto"/>
                <w:lang w:val="en-US" w:eastAsia="zh-CN" w:bidi="ar"/>
              </w:rPr>
              <w:t>长期</w:t>
            </w:r>
          </w:p>
        </w:tc>
      </w:tr>
      <w:tr w14:paraId="34518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40" w:hRule="atLeast"/>
        </w:trPr>
        <w:tc>
          <w:tcPr>
            <w:tcW w:w="818" w:type="dxa"/>
            <w:shd w:val="clear" w:color="auto" w:fill="auto"/>
            <w:noWrap/>
            <w:vAlign w:val="center"/>
          </w:tcPr>
          <w:p w14:paraId="213A2BB9">
            <w:pPr>
              <w:keepNext w:val="0"/>
              <w:keepLines w:val="0"/>
              <w:pageBreakBefore w:val="0"/>
              <w:widowControl/>
              <w:kinsoku/>
              <w:wordWrap/>
              <w:overflowPunct/>
              <w:topLinePunct w:val="0"/>
              <w:autoSpaceDE/>
              <w:autoSpaceDN/>
              <w:bidi w:val="0"/>
              <w:adjustRightInd/>
              <w:snapToGrid/>
              <w:spacing w:line="440" w:lineRule="exact"/>
              <w:jc w:val="center"/>
              <w:rPr>
                <w:rFonts w:hint="default" w:ascii="Times New Roman" w:hAnsi="Times New Roman" w:eastAsia="宋体" w:cs="Times New Roman"/>
                <w:i w:val="0"/>
                <w:iCs w:val="0"/>
                <w:color w:val="auto"/>
                <w:sz w:val="28"/>
                <w:szCs w:val="28"/>
                <w:u w:val="none"/>
                <w:lang w:val="en-US" w:eastAsia="zh-CN"/>
              </w:rPr>
            </w:pPr>
            <w:r>
              <w:rPr>
                <w:rStyle w:val="10"/>
                <w:rFonts w:hint="default" w:ascii="Times New Roman" w:hAnsi="Times New Roman" w:cs="Times New Roman"/>
                <w:color w:val="auto"/>
                <w:lang w:val="en-US" w:eastAsia="zh-CN" w:bidi="ar"/>
              </w:rPr>
              <w:t>七</w:t>
            </w:r>
          </w:p>
        </w:tc>
        <w:tc>
          <w:tcPr>
            <w:tcW w:w="7108" w:type="dxa"/>
            <w:shd w:val="clear" w:color="auto" w:fill="auto"/>
            <w:noWrap/>
            <w:vAlign w:val="center"/>
          </w:tcPr>
          <w:p w14:paraId="60FA604A">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default" w:ascii="Times New Roman" w:hAnsi="Times New Roman" w:eastAsia="方正仿宋_GBK" w:cs="Times New Roman"/>
                <w:color w:val="auto"/>
                <w:kern w:val="2"/>
                <w:sz w:val="32"/>
                <w:szCs w:val="32"/>
                <w:lang w:eastAsia="zh-CN"/>
              </w:rPr>
            </w:pPr>
            <w:r>
              <w:rPr>
                <w:rStyle w:val="10"/>
                <w:rFonts w:hint="default" w:ascii="Times New Roman" w:hAnsi="Times New Roman" w:cs="Times New Roman"/>
                <w:color w:val="auto"/>
                <w:lang w:val="en-US" w:eastAsia="zh-CN" w:bidi="ar"/>
              </w:rPr>
              <w:t>加强宣传引导，通过多平台、多渠道、多形式宣传，讲好云南</w:t>
            </w:r>
            <w:r>
              <w:rPr>
                <w:rStyle w:val="10"/>
                <w:rFonts w:hint="eastAsia" w:ascii="Times New Roman" w:hAnsi="Times New Roman" w:cs="Times New Roman"/>
                <w:color w:val="auto"/>
                <w:lang w:val="en-US" w:eastAsia="zh-CN" w:bidi="ar"/>
              </w:rPr>
              <w:t>“</w:t>
            </w:r>
            <w:r>
              <w:rPr>
                <w:rStyle w:val="10"/>
                <w:rFonts w:hint="default" w:ascii="Times New Roman" w:hAnsi="Times New Roman" w:cs="Times New Roman"/>
                <w:color w:val="auto"/>
                <w:lang w:val="en-US" w:eastAsia="zh-CN" w:bidi="ar"/>
              </w:rPr>
              <w:t>好山好水好药材</w:t>
            </w:r>
            <w:r>
              <w:rPr>
                <w:rStyle w:val="10"/>
                <w:rFonts w:hint="eastAsia" w:ascii="Times New Roman" w:hAnsi="Times New Roman" w:cs="Times New Roman"/>
                <w:color w:val="auto"/>
                <w:lang w:val="en-US" w:eastAsia="zh-CN" w:bidi="ar"/>
              </w:rPr>
              <w:t>”</w:t>
            </w:r>
            <w:r>
              <w:rPr>
                <w:rStyle w:val="10"/>
                <w:rFonts w:hint="default" w:ascii="Times New Roman" w:hAnsi="Times New Roman" w:cs="Times New Roman"/>
                <w:color w:val="auto"/>
                <w:lang w:val="en-US" w:eastAsia="zh-CN" w:bidi="ar"/>
              </w:rPr>
              <w:t>故事，营造社会各界积极参与支持云南中药材产业发展的良好氛围。</w:t>
            </w:r>
          </w:p>
        </w:tc>
        <w:tc>
          <w:tcPr>
            <w:tcW w:w="1944" w:type="dxa"/>
            <w:shd w:val="clear" w:color="auto" w:fill="auto"/>
            <w:noWrap/>
            <w:vAlign w:val="center"/>
          </w:tcPr>
          <w:p w14:paraId="48A1F5DF">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Style w:val="10"/>
                <w:rFonts w:hint="default" w:ascii="Times New Roman" w:hAnsi="Times New Roman" w:cs="Times New Roman"/>
                <w:color w:val="auto"/>
                <w:lang w:val="en-US" w:eastAsia="zh-CN" w:bidi="ar"/>
              </w:rPr>
            </w:pPr>
            <w:r>
              <w:rPr>
                <w:rStyle w:val="10"/>
                <w:rFonts w:hint="default" w:ascii="Times New Roman" w:hAnsi="Times New Roman" w:cs="Times New Roman"/>
                <w:color w:val="auto"/>
                <w:lang w:val="en-US" w:eastAsia="zh-CN" w:bidi="ar"/>
              </w:rPr>
              <w:t>省委宣传部</w:t>
            </w:r>
          </w:p>
        </w:tc>
        <w:tc>
          <w:tcPr>
            <w:tcW w:w="3475" w:type="dxa"/>
            <w:shd w:val="clear" w:color="auto" w:fill="auto"/>
            <w:noWrap/>
            <w:vAlign w:val="center"/>
          </w:tcPr>
          <w:p w14:paraId="07402ABF">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Style w:val="10"/>
                <w:rFonts w:hint="default" w:ascii="Times New Roman" w:hAnsi="Times New Roman" w:cs="Times New Roman"/>
                <w:color w:val="auto"/>
                <w:lang w:val="en-US" w:eastAsia="zh-CN" w:bidi="ar"/>
              </w:rPr>
            </w:pPr>
            <w:r>
              <w:rPr>
                <w:rStyle w:val="10"/>
                <w:rFonts w:hint="default" w:ascii="Times New Roman" w:hAnsi="Times New Roman" w:cs="Times New Roman"/>
                <w:color w:val="auto"/>
                <w:lang w:val="en-US" w:eastAsia="zh-CN" w:bidi="ar"/>
              </w:rPr>
              <w:t>省中药材产业高质量发展联席会议成员单位</w:t>
            </w:r>
          </w:p>
        </w:tc>
        <w:tc>
          <w:tcPr>
            <w:tcW w:w="1337" w:type="dxa"/>
            <w:shd w:val="clear" w:color="auto" w:fill="auto"/>
            <w:noWrap/>
            <w:vAlign w:val="center"/>
          </w:tcPr>
          <w:p w14:paraId="2258EFA9">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Style w:val="10"/>
                <w:rFonts w:hint="default" w:ascii="Times New Roman" w:hAnsi="Times New Roman" w:cs="Times New Roman"/>
                <w:color w:val="auto"/>
                <w:lang w:val="en-US" w:eastAsia="zh-CN" w:bidi="ar"/>
              </w:rPr>
            </w:pPr>
            <w:r>
              <w:rPr>
                <w:rStyle w:val="10"/>
                <w:rFonts w:hint="eastAsia" w:ascii="Times New Roman" w:hAnsi="Times New Roman" w:cs="Times New Roman"/>
                <w:color w:val="auto"/>
                <w:lang w:val="en-US" w:eastAsia="zh-CN" w:bidi="ar"/>
              </w:rPr>
              <w:t>长期</w:t>
            </w:r>
          </w:p>
        </w:tc>
      </w:tr>
    </w:tbl>
    <w:p w14:paraId="601AAE72">
      <w:pPr>
        <w:pStyle w:val="7"/>
        <w:ind w:left="0" w:leftChars="0" w:firstLine="0" w:firstLineChars="0"/>
        <w:rPr>
          <w:rFonts w:hint="eastAsia"/>
          <w:color w:val="auto"/>
        </w:rPr>
      </w:pPr>
    </w:p>
    <w:p w14:paraId="1284022D">
      <w:pPr>
        <w:pStyle w:val="7"/>
        <w:widowControl/>
        <w:kinsoku w:val="0"/>
        <w:autoSpaceDE w:val="0"/>
        <w:autoSpaceDN w:val="0"/>
        <w:adjustRightInd w:val="0"/>
        <w:snapToGrid w:val="0"/>
        <w:spacing w:after="0" w:line="40" w:lineRule="exact"/>
        <w:ind w:left="0" w:leftChars="0" w:firstLine="0"/>
        <w:textAlignment w:val="baseline"/>
        <w:rPr>
          <w:color w:val="auto"/>
        </w:rPr>
      </w:pPr>
    </w:p>
    <w:sectPr>
      <w:footerReference r:id="rId3" w:type="even"/>
      <w:pgSz w:w="16838" w:h="11906" w:orient="landscape"/>
      <w:pgMar w:top="1440" w:right="1080" w:bottom="1440" w:left="108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 w:name="方正仿宋_GBK">
    <w:panose1 w:val="02000000000000000000"/>
    <w:charset w:val="86"/>
    <w:family w:val="script"/>
    <w:pitch w:val="default"/>
    <w:sig w:usb0="A00002BF" w:usb1="38CF7CFA" w:usb2="00082016" w:usb3="00000000" w:csb0="00040001" w:csb1="00000000"/>
    <w:embedRegular r:id="rId1" w:fontKey="{2525F34A-62BB-4D35-9107-36DB900725C1}"/>
  </w:font>
  <w:font w:name="方正黑体_GBK">
    <w:panose1 w:val="03000509000000000000"/>
    <w:charset w:val="86"/>
    <w:family w:val="script"/>
    <w:pitch w:val="default"/>
    <w:sig w:usb0="00000001" w:usb1="080E0000" w:usb2="00000000" w:usb3="00000000" w:csb0="00040000" w:csb1="00000000"/>
    <w:embedRegular r:id="rId2" w:fontKey="{1C68C2F9-254E-4C39-8797-26E53DDEDA32}"/>
  </w:font>
  <w:font w:name="方正小标宋_GBK">
    <w:panose1 w:val="02000000000000000000"/>
    <w:charset w:val="86"/>
    <w:family w:val="script"/>
    <w:pitch w:val="default"/>
    <w:sig w:usb0="A00002BF" w:usb1="38CF7CFA" w:usb2="00082016" w:usb3="00000000" w:csb0="00040001" w:csb1="00000000"/>
    <w:embedRegular r:id="rId3" w:fontKey="{1C2C7617-9081-4999-9C53-805CC51852D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3C5199">
    <w:pPr>
      <w:pStyle w:val="5"/>
      <w:jc w:val="cen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HorizontalSpacing w:val="105"/>
  <w:drawingGridVerticalSpacing w:val="317"/>
  <w:displayHorizont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EwNmVmYjA5OGM1NjRhYTE0YTdlNWVkMmE0NjFiMzcifQ=="/>
  </w:docVars>
  <w:rsids>
    <w:rsidRoot w:val="0CFE4231"/>
    <w:rsid w:val="00530ADD"/>
    <w:rsid w:val="00567610"/>
    <w:rsid w:val="00662638"/>
    <w:rsid w:val="00855BA7"/>
    <w:rsid w:val="00924906"/>
    <w:rsid w:val="00E94752"/>
    <w:rsid w:val="00F26FE1"/>
    <w:rsid w:val="00FC5B78"/>
    <w:rsid w:val="00FD5AFC"/>
    <w:rsid w:val="00FF2FA1"/>
    <w:rsid w:val="041615F4"/>
    <w:rsid w:val="04842AA6"/>
    <w:rsid w:val="0B9F3D21"/>
    <w:rsid w:val="0CFE4231"/>
    <w:rsid w:val="0E625C06"/>
    <w:rsid w:val="0FC22FE7"/>
    <w:rsid w:val="10AD5132"/>
    <w:rsid w:val="17EA3DFA"/>
    <w:rsid w:val="1D0A0015"/>
    <w:rsid w:val="208D5986"/>
    <w:rsid w:val="220B1CB9"/>
    <w:rsid w:val="22BA5DF4"/>
    <w:rsid w:val="22E05F1D"/>
    <w:rsid w:val="2F093B3C"/>
    <w:rsid w:val="303D1BD7"/>
    <w:rsid w:val="31933ADE"/>
    <w:rsid w:val="32741C65"/>
    <w:rsid w:val="339430F0"/>
    <w:rsid w:val="339C6EE9"/>
    <w:rsid w:val="34EE34A0"/>
    <w:rsid w:val="34FF2507"/>
    <w:rsid w:val="37A52F72"/>
    <w:rsid w:val="38B95745"/>
    <w:rsid w:val="39581820"/>
    <w:rsid w:val="397105B5"/>
    <w:rsid w:val="3D41689F"/>
    <w:rsid w:val="3E35213F"/>
    <w:rsid w:val="3EB05C6A"/>
    <w:rsid w:val="3EED424B"/>
    <w:rsid w:val="435F43B2"/>
    <w:rsid w:val="43864B30"/>
    <w:rsid w:val="45123756"/>
    <w:rsid w:val="4937624A"/>
    <w:rsid w:val="49492F43"/>
    <w:rsid w:val="4AB34B18"/>
    <w:rsid w:val="4C3A2E1E"/>
    <w:rsid w:val="4CAC6F22"/>
    <w:rsid w:val="4D4908EA"/>
    <w:rsid w:val="4E4C27E7"/>
    <w:rsid w:val="5288586B"/>
    <w:rsid w:val="570E3B20"/>
    <w:rsid w:val="5A18175F"/>
    <w:rsid w:val="60D71FC1"/>
    <w:rsid w:val="69576BCB"/>
    <w:rsid w:val="75D94B83"/>
    <w:rsid w:val="7668705D"/>
    <w:rsid w:val="777F64D6"/>
    <w:rsid w:val="7B0F1874"/>
    <w:rsid w:val="7B51340D"/>
    <w:rsid w:val="7C8D4919"/>
    <w:rsid w:val="7D341239"/>
    <w:rsid w:val="7DCA5067"/>
    <w:rsid w:val="7E10135E"/>
    <w:rsid w:val="7E4C610E"/>
    <w:rsid w:val="7F590A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qFormat="1" w:uiPriority="99"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qFormat/>
    <w:uiPriority w:val="0"/>
    <w:pPr>
      <w:keepNext/>
      <w:keepLines/>
      <w:outlineLvl w:val="1"/>
    </w:pPr>
    <w:rPr>
      <w:rFonts w:ascii="Arial" w:hAnsi="Arial" w:eastAsia="楷体"/>
      <w:b/>
      <w:bCs/>
      <w:szCs w:val="32"/>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Body Text"/>
    <w:basedOn w:val="1"/>
    <w:semiHidden/>
    <w:qFormat/>
    <w:uiPriority w:val="0"/>
    <w:rPr>
      <w:rFonts w:ascii="宋体" w:hAnsi="宋体" w:eastAsia="宋体" w:cs="宋体"/>
      <w:sz w:val="69"/>
      <w:szCs w:val="69"/>
    </w:rPr>
  </w:style>
  <w:style w:type="paragraph" w:styleId="4">
    <w:name w:val="Body Text Indent"/>
    <w:basedOn w:val="1"/>
    <w:semiHidden/>
    <w:unhideWhenUsed/>
    <w:qFormat/>
    <w:uiPriority w:val="99"/>
    <w:pPr>
      <w:spacing w:after="120"/>
      <w:ind w:left="420" w:leftChars="200"/>
    </w:p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Body Text First Indent 2"/>
    <w:basedOn w:val="4"/>
    <w:semiHidden/>
    <w:unhideWhenUsed/>
    <w:qFormat/>
    <w:uiPriority w:val="99"/>
    <w:pPr>
      <w:ind w:firstLine="420"/>
    </w:pPr>
  </w:style>
  <w:style w:type="character" w:customStyle="1" w:styleId="10">
    <w:name w:val="font51"/>
    <w:basedOn w:val="9"/>
    <w:qFormat/>
    <w:uiPriority w:val="0"/>
    <w:rPr>
      <w:rFonts w:ascii="方正仿宋_GBK" w:hAnsi="方正仿宋_GBK" w:eastAsia="方正仿宋_GBK" w:cs="方正仿宋_GBK"/>
      <w:color w:val="000000"/>
      <w:sz w:val="28"/>
      <w:szCs w:val="28"/>
      <w:u w:val="none"/>
    </w:rPr>
  </w:style>
  <w:style w:type="character" w:customStyle="1" w:styleId="11">
    <w:name w:val="font61"/>
    <w:basedOn w:val="9"/>
    <w:qFormat/>
    <w:uiPriority w:val="0"/>
    <w:rPr>
      <w:rFonts w:hint="eastAsia" w:ascii="方正仿宋_GBK" w:hAnsi="方正仿宋_GBK" w:eastAsia="方正仿宋_GBK" w:cs="方正仿宋_GBK"/>
      <w:b/>
      <w:bCs/>
      <w:color w:val="000000"/>
      <w:sz w:val="28"/>
      <w:szCs w:val="28"/>
      <w:u w:val="none"/>
    </w:rPr>
  </w:style>
  <w:style w:type="character" w:customStyle="1" w:styleId="12">
    <w:name w:val="font41"/>
    <w:basedOn w:val="9"/>
    <w:qFormat/>
    <w:uiPriority w:val="0"/>
    <w:rPr>
      <w:rFonts w:hint="default" w:ascii="Times New Roman" w:hAnsi="Times New Roman" w:cs="Times New Roman"/>
      <w:b/>
      <w:bCs/>
      <w:color w:val="000000"/>
      <w:sz w:val="28"/>
      <w:szCs w:val="28"/>
      <w:u w:val="none"/>
    </w:rPr>
  </w:style>
  <w:style w:type="character" w:customStyle="1" w:styleId="13">
    <w:name w:val="font11"/>
    <w:basedOn w:val="9"/>
    <w:qFormat/>
    <w:uiPriority w:val="0"/>
    <w:rPr>
      <w:rFonts w:hint="default" w:ascii="Times New Roman" w:hAnsi="Times New Roman" w:cs="Times New Roman"/>
      <w:color w:val="000000"/>
      <w:sz w:val="28"/>
      <w:szCs w:val="28"/>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4801</Words>
  <Characters>5020</Characters>
  <Lines>76</Lines>
  <Paragraphs>21</Paragraphs>
  <TotalTime>5</TotalTime>
  <ScaleCrop>false</ScaleCrop>
  <LinksUpToDate>false</LinksUpToDate>
  <CharactersWithSpaces>5024</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2024-10-14T07:46:00Z</dcterms:created>
  <dc:creator>wuhao</dc:creator>
  <cp:lastModifiedBy>Ryan</cp:lastModifiedBy>
  <cp:lastPrinted>2024-12-26T06:08:00Z</cp:lastPrinted>
  <dcterms:modified xsi:type="dcterms:W3CDTF">2024-12-30T07:00:30Z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83C071C360A44713B84E9AC407E618C0_13</vt:lpwstr>
  </property>
  <property fmtid="{D5CDD505-2E9C-101B-9397-08002B2CF9AE}" pid="4" name="KSOTemplateDocerSaveRecord">
    <vt:lpwstr>eyJoZGlkIjoiZjA1NTg2ZTJlYTVkMTc2MmFlNDkxNGQ3NmZmMDA1MTYiLCJ1c2VySWQiOiIzMzQ5Njk2MjgifQ==</vt:lpwstr>
  </property>
</Properties>
</file>