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1" w:after="100" w:afterAutospacing="1" w:line="52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kern w:val="0"/>
          <w:sz w:val="44"/>
          <w:szCs w:val="44"/>
          <w:highlight w:val="none"/>
          <w:lang w:val="en-US" w:eastAsia="zh-CN" w:bidi="ar"/>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
        </w:rPr>
        <w:t>购买云南省服务消费经济运行</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1" w:after="100" w:afterAutospacing="1" w:line="52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kern w:val="0"/>
          <w:sz w:val="44"/>
          <w:szCs w:val="44"/>
          <w:highlight w:val="none"/>
          <w:lang w:val="en-US" w:eastAsia="zh-CN" w:bidi="ar"/>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
        </w:rPr>
        <w:t>分析服务需求</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100" w:beforeAutospacing="1" w:after="100" w:afterAutospacing="1" w:line="52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kern w:val="0"/>
          <w:sz w:val="44"/>
          <w:szCs w:val="44"/>
          <w:highlight w:val="none"/>
          <w:lang w:val="en-US" w:eastAsia="zh-CN" w:bidi="ar"/>
        </w:rPr>
      </w:pPr>
      <w:r>
        <w:rPr>
          <w:rFonts w:hint="eastAsia" w:cs="仿宋_GB2312" w:asciiTheme="minorEastAsia" w:hAnsiTheme="minorEastAsia"/>
          <w:b/>
          <w:bCs/>
          <w:color w:val="333333"/>
          <w:kern w:val="0"/>
          <w:sz w:val="24"/>
          <w:lang w:bidi="ar"/>
        </w:rPr>
        <w:t>预算金额</w:t>
      </w:r>
      <w:r>
        <w:rPr>
          <w:rFonts w:hint="eastAsia" w:cs="仿宋_GB2312" w:asciiTheme="minorEastAsia" w:hAnsiTheme="minorEastAsia"/>
          <w:b/>
          <w:bCs/>
          <w:color w:val="333333"/>
          <w:kern w:val="0"/>
          <w:sz w:val="24"/>
          <w:u w:val="none"/>
          <w:lang w:eastAsia="zh-CN" w:bidi="ar"/>
        </w:rPr>
        <w:t>：</w:t>
      </w:r>
      <w:r>
        <w:rPr>
          <w:rFonts w:hint="eastAsia" w:cs="仿宋_GB2312" w:asciiTheme="minorEastAsia" w:hAnsiTheme="minorEastAsia"/>
          <w:b/>
          <w:bCs/>
          <w:color w:val="333333"/>
          <w:kern w:val="0"/>
          <w:sz w:val="24"/>
          <w:u w:val="none"/>
          <w:lang w:val="en-US" w:eastAsia="zh-CN" w:bidi="ar"/>
        </w:rPr>
        <w:t xml:space="preserve">20万元   </w:t>
      </w:r>
      <w:r>
        <w:rPr>
          <w:rFonts w:hint="eastAsia" w:cs="仿宋_GB2312" w:asciiTheme="minorEastAsia" w:hAnsiTheme="minorEastAsia"/>
          <w:b/>
          <w:bCs/>
          <w:color w:val="333333"/>
          <w:kern w:val="0"/>
          <w:sz w:val="24"/>
          <w:lang w:bidi="ar"/>
        </w:rPr>
        <w:t xml:space="preserve"> 拟采购时间</w:t>
      </w:r>
      <w:r>
        <w:rPr>
          <w:rFonts w:hint="eastAsia" w:cs="仿宋_GB2312" w:asciiTheme="minorEastAsia" w:hAnsiTheme="minorEastAsia"/>
          <w:b/>
          <w:bCs/>
          <w:color w:val="333333"/>
          <w:kern w:val="0"/>
          <w:sz w:val="24"/>
          <w:u w:val="none"/>
          <w:lang w:eastAsia="zh-CN" w:bidi="ar"/>
        </w:rPr>
        <w:t>：</w:t>
      </w:r>
      <w:r>
        <w:rPr>
          <w:rFonts w:hint="eastAsia" w:cs="仿宋_GB2312" w:asciiTheme="minorEastAsia" w:hAnsiTheme="minorEastAsia"/>
          <w:b/>
          <w:bCs/>
          <w:color w:val="333333"/>
          <w:kern w:val="0"/>
          <w:sz w:val="24"/>
          <w:u w:val="none"/>
          <w:lang w:val="en-US" w:eastAsia="zh-CN" w:bidi="ar"/>
        </w:rPr>
        <w:t xml:space="preserve">2026年7月 </w:t>
      </w:r>
      <w:r>
        <w:rPr>
          <w:rFonts w:hint="eastAsia" w:cs="仿宋_GB2312" w:asciiTheme="minorEastAsia" w:hAnsiTheme="minorEastAsia"/>
          <w:b/>
          <w:bCs/>
          <w:color w:val="333333"/>
          <w:kern w:val="0"/>
          <w:sz w:val="24"/>
          <w:u w:val="none"/>
          <w:lang w:bidi="ar"/>
        </w:rPr>
        <w:t xml:space="preserve">   </w:t>
      </w:r>
      <w:r>
        <w:rPr>
          <w:rFonts w:hint="eastAsia" w:cs="仿宋_GB2312" w:asciiTheme="minorEastAsia" w:hAnsiTheme="minorEastAsia"/>
          <w:b/>
          <w:bCs/>
          <w:color w:val="auto"/>
          <w:kern w:val="0"/>
          <w:sz w:val="24"/>
          <w:highlight w:val="none"/>
        </w:rPr>
        <w:t>是否</w:t>
      </w:r>
      <w:r>
        <w:rPr>
          <w:rFonts w:hint="eastAsia" w:cs="仿宋_GB2312" w:asciiTheme="minorEastAsia" w:hAnsiTheme="minorEastAsia"/>
          <w:b/>
          <w:bCs/>
          <w:color w:val="auto"/>
          <w:kern w:val="0"/>
          <w:sz w:val="24"/>
          <w:highlight w:val="none"/>
          <w:lang w:eastAsia="zh-CN"/>
        </w:rPr>
        <w:t>预留</w:t>
      </w:r>
      <w:r>
        <w:rPr>
          <w:rFonts w:hint="eastAsia" w:cs="仿宋_GB2312" w:asciiTheme="minorEastAsia" w:hAnsiTheme="minorEastAsia"/>
          <w:b/>
          <w:bCs/>
          <w:color w:val="auto"/>
          <w:kern w:val="0"/>
          <w:sz w:val="24"/>
          <w:highlight w:val="none"/>
        </w:rPr>
        <w:t>中小企业：</w:t>
      </w:r>
      <w:r>
        <w:rPr>
          <w:rFonts w:hint="eastAsia" w:cs="仿宋_GB2312" w:asciiTheme="minorEastAsia" w:hAnsiTheme="minorEastAsia"/>
          <w:b/>
          <w:bCs/>
          <w:color w:val="auto"/>
          <w:kern w:val="0"/>
          <w:sz w:val="24"/>
          <w:highlight w:val="none"/>
          <w:lang w:eastAsia="zh-CN"/>
        </w:rPr>
        <w:t>是</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（一）采购标的需实现的功能或者目标，以及为落实政府采购政策需满足的要求：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1.定期开展行业经济运行数据分析咨询</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对全省装卸搬运和仓储业、租赁和商务服务业、居民服务业涉及商务领域行业的重点企业进行监测，完成数据收集、统计分析、图表制作等工作，分析研判行业经济运行发展情况，按要求提供行业运行有关数据、表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2.提供行业经济运行信息分析咨询</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聚焦装卸搬运和仓储业、租赁和商务服务业、居民服务业涉及商务领域行业主要指标，分行业、地区、企业等开展结构性分析，深入研判行业经济运行态势，跟踪行业波动原因及趋势，针对短板问题进行原因分析，研究提出针对性工作措施建议，形成月度运行分析报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3.提供服务消费领域重点行业调查咨询</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结合行业运行监测及发展趋势分析，调查了解全省服务消费发展现状，涵盖住宿、餐饮、文旅等重点领域，围绕消费规模、结构、热点、增长潜力及发展中存在的难点、堵点等开展市场调查，分析研判服务消费市场规模、结构及发展趋势，形成分析报告。</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4.提供专业团队日常咨询服务</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参与项目人员须具备较丰富的数据分析、图表制作、信息收集整理、政策研究、文稿写作等方面经验，并保持稳定，服从采购单位统一管理，确保日常咨询服务畅通到位。</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（二）采购标的需执行的国家相关标准、行业标准、地方标准或者其他标准、规范：</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被委托方在开展项目过程中应遵守《中华人民共和国统计法》《中华人民共和国统计法实施细则》及其他国家相关法律法规，做好数据和信息收集、统计、分析、研究等工作。</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（三）采购标的需满足的质量、安全、技术规格、物理特性等要求：</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被委托方应严格按照项目要求，保质保量完成重点服务业运行分析服务，做好重点服务业数据收集整理工作，全面客观分析研判云南重点服务业发展形势，针对性提出务实管用意见建议；严格按照时间节点和要求提供信息参考、分析调查报告、信息数据图表册等。</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（四）采购标的的数量、采购项目交付或者实施的时间和地点：</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default"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项目数量：1项</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rPr>
        <w:t>实施</w:t>
      </w:r>
      <w:r>
        <w:rPr>
          <w:rFonts w:hint="eastAsia" w:ascii="CESI宋体-GB2312" w:hAnsi="CESI宋体-GB2312" w:eastAsia="方正仿宋_GBK" w:cs="方正仿宋_GBK"/>
          <w:color w:val="auto"/>
          <w:sz w:val="32"/>
          <w:szCs w:val="32"/>
          <w:highlight w:val="none"/>
          <w:lang w:val="en-US" w:eastAsia="zh-CN"/>
        </w:rPr>
        <w:t>时间</w:t>
      </w:r>
      <w:r>
        <w:rPr>
          <w:rFonts w:hint="eastAsia" w:ascii="CESI宋体-GB2312" w:hAnsi="CESI宋体-GB2312" w:eastAsia="方正仿宋_GBK" w:cs="方正仿宋_GBK"/>
          <w:color w:val="auto"/>
          <w:sz w:val="32"/>
          <w:szCs w:val="32"/>
          <w:highlight w:val="none"/>
        </w:rPr>
        <w:t>：自合同签订之日起至本次</w:t>
      </w:r>
      <w:r>
        <w:rPr>
          <w:rFonts w:hint="eastAsia" w:ascii="CESI宋体-GB2312" w:hAnsi="CESI宋体-GB2312" w:eastAsia="方正仿宋_GBK" w:cs="方正仿宋_GBK"/>
          <w:color w:val="auto"/>
          <w:sz w:val="32"/>
          <w:szCs w:val="32"/>
          <w:highlight w:val="none"/>
          <w:lang w:val="en-US" w:eastAsia="zh-CN"/>
        </w:rPr>
        <w:t>项目验收合格。</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实施</w:t>
      </w:r>
      <w:r>
        <w:rPr>
          <w:rFonts w:hint="eastAsia" w:ascii="CESI宋体-GB2312" w:hAnsi="CESI宋体-GB2312" w:eastAsia="方正仿宋_GBK" w:cs="方正仿宋_GBK"/>
          <w:color w:val="auto"/>
          <w:sz w:val="32"/>
          <w:szCs w:val="32"/>
          <w:highlight w:val="none"/>
        </w:rPr>
        <w:t>地点：</w:t>
      </w:r>
      <w:r>
        <w:rPr>
          <w:rFonts w:hint="eastAsia" w:ascii="CESI宋体-GB2312" w:hAnsi="CESI宋体-GB2312" w:eastAsia="方正仿宋_GBK" w:cs="方正仿宋_GBK"/>
          <w:color w:val="auto"/>
          <w:sz w:val="32"/>
          <w:szCs w:val="32"/>
          <w:highlight w:val="none"/>
          <w:lang w:val="en-US" w:eastAsia="zh-CN"/>
        </w:rPr>
        <w:t>昆明市</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eastAsia="zh-CN" w:bidi="ar"/>
        </w:rPr>
      </w:pPr>
      <w:r>
        <w:rPr>
          <w:rFonts w:hint="eastAsia" w:ascii="CESI宋体-GB2312" w:hAnsi="CESI宋体-GB2312" w:eastAsia="方正仿宋_GBK" w:cs="方正仿宋_GBK"/>
          <w:b/>
          <w:bCs/>
          <w:color w:val="auto"/>
          <w:kern w:val="0"/>
          <w:sz w:val="32"/>
          <w:szCs w:val="32"/>
          <w:highlight w:val="none"/>
          <w:lang w:bidi="ar"/>
        </w:rPr>
        <w:t>（五）采购标的需满足的服务标准、期限、效率等要求</w:t>
      </w:r>
      <w:r>
        <w:rPr>
          <w:rFonts w:hint="eastAsia" w:ascii="CESI宋体-GB2312" w:hAnsi="CESI宋体-GB2312" w:eastAsia="方正仿宋_GBK" w:cs="方正仿宋_GBK"/>
          <w:b/>
          <w:bCs/>
          <w:color w:val="auto"/>
          <w:kern w:val="0"/>
          <w:sz w:val="32"/>
          <w:szCs w:val="32"/>
          <w:highlight w:val="none"/>
          <w:lang w:eastAsia="zh-CN" w:bidi="ar"/>
        </w:rPr>
        <w:t>：</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bCs/>
          <w:color w:val="auto"/>
          <w:sz w:val="32"/>
          <w:szCs w:val="32"/>
          <w:highlight w:val="none"/>
        </w:rPr>
      </w:pPr>
      <w:r>
        <w:rPr>
          <w:rFonts w:hint="eastAsia" w:ascii="CESI宋体-GB2312" w:hAnsi="CESI宋体-GB2312" w:eastAsia="方正仿宋_GBK" w:cs="方正仿宋_GBK"/>
          <w:bCs/>
          <w:color w:val="auto"/>
          <w:sz w:val="32"/>
          <w:szCs w:val="32"/>
          <w:highlight w:val="none"/>
          <w:lang w:val="en-US"/>
        </w:rPr>
        <w:t>拥有权威的数据库资源，具有决策咨询、统计监测、商务课题研究等服务专业稳定队伍的企业、事业单位、中介机构、协（学）会等</w:t>
      </w:r>
      <w:r>
        <w:rPr>
          <w:rFonts w:hint="eastAsia" w:ascii="CESI宋体-GB2312" w:hAnsi="CESI宋体-GB2312" w:eastAsia="方正仿宋_GBK" w:cs="方正仿宋_GBK"/>
          <w:bCs/>
          <w:color w:val="auto"/>
          <w:sz w:val="32"/>
          <w:szCs w:val="32"/>
          <w:highlight w:val="none"/>
          <w:lang w:val="en-US" w:eastAsia="zh-CN"/>
        </w:rPr>
        <w:t>，并</w:t>
      </w:r>
      <w:r>
        <w:rPr>
          <w:rFonts w:hint="eastAsia" w:ascii="CESI宋体-GB2312" w:hAnsi="CESI宋体-GB2312" w:eastAsia="方正仿宋_GBK" w:cs="方正仿宋_GBK"/>
          <w:bCs/>
          <w:color w:val="auto"/>
          <w:sz w:val="32"/>
          <w:szCs w:val="32"/>
          <w:highlight w:val="none"/>
        </w:rPr>
        <w:t>执行本需求第二条、第三条、第四条的有关要求。</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（六）采购标的的验收标准：</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rPr>
      </w:pPr>
      <w:r>
        <w:rPr>
          <w:rFonts w:hint="eastAsia" w:ascii="CESI宋体-GB2312" w:hAnsi="CESI宋体-GB2312" w:eastAsia="方正仿宋_GBK" w:cs="方正仿宋_GBK"/>
          <w:color w:val="auto"/>
          <w:sz w:val="32"/>
          <w:szCs w:val="32"/>
          <w:highlight w:val="none"/>
          <w:lang w:val="en-US" w:eastAsia="zh-CN"/>
        </w:rPr>
        <w:t>1.</w:t>
      </w:r>
      <w:r>
        <w:rPr>
          <w:rFonts w:hint="eastAsia" w:ascii="CESI宋体-GB2312" w:hAnsi="CESI宋体-GB2312" w:eastAsia="方正仿宋_GBK" w:cs="方正仿宋_GBK"/>
          <w:color w:val="auto"/>
          <w:sz w:val="32"/>
          <w:szCs w:val="32"/>
          <w:highlight w:val="none"/>
        </w:rPr>
        <w:t>完成重点服务业（装卸搬运和仓储业、租赁和商务服务业</w:t>
      </w:r>
      <w:r>
        <w:rPr>
          <w:rFonts w:hint="eastAsia" w:ascii="CESI宋体-GB2312" w:hAnsi="CESI宋体-GB2312" w:eastAsia="方正仿宋_GBK" w:cs="方正仿宋_GBK"/>
          <w:color w:val="auto"/>
          <w:sz w:val="32"/>
          <w:szCs w:val="32"/>
          <w:highlight w:val="none"/>
          <w:lang w:eastAsia="zh-CN"/>
        </w:rPr>
        <w:t>、</w:t>
      </w:r>
      <w:r>
        <w:rPr>
          <w:rFonts w:hint="eastAsia" w:ascii="CESI宋体-GB2312" w:hAnsi="CESI宋体-GB2312" w:eastAsia="方正仿宋_GBK" w:cs="方正仿宋_GBK"/>
          <w:color w:val="auto"/>
          <w:sz w:val="32"/>
          <w:szCs w:val="32"/>
          <w:highlight w:val="none"/>
          <w:lang w:val="en-US" w:eastAsia="zh-CN"/>
        </w:rPr>
        <w:t>居民服务业涉及商务领域行业</w:t>
      </w:r>
      <w:r>
        <w:rPr>
          <w:rFonts w:hint="eastAsia" w:ascii="CESI宋体-GB2312" w:hAnsi="CESI宋体-GB2312" w:eastAsia="方正仿宋_GBK" w:cs="方正仿宋_GBK"/>
          <w:color w:val="auto"/>
          <w:sz w:val="32"/>
          <w:szCs w:val="32"/>
          <w:highlight w:val="none"/>
        </w:rPr>
        <w:t>）</w:t>
      </w:r>
      <w:r>
        <w:rPr>
          <w:rFonts w:hint="eastAsia" w:ascii="CESI宋体-GB2312" w:hAnsi="CESI宋体-GB2312" w:eastAsia="方正仿宋_GBK" w:cs="方正仿宋_GBK"/>
          <w:color w:val="auto"/>
          <w:sz w:val="32"/>
          <w:szCs w:val="32"/>
          <w:highlight w:val="none"/>
          <w:lang w:val="en-US" w:eastAsia="zh-CN"/>
        </w:rPr>
        <w:t>月度</w:t>
      </w:r>
      <w:r>
        <w:rPr>
          <w:rFonts w:hint="eastAsia" w:ascii="CESI宋体-GB2312" w:hAnsi="CESI宋体-GB2312" w:eastAsia="方正仿宋_GBK" w:cs="方正仿宋_GBK"/>
          <w:color w:val="auto"/>
          <w:sz w:val="32"/>
          <w:szCs w:val="32"/>
          <w:highlight w:val="none"/>
        </w:rPr>
        <w:t>经济运行</w:t>
      </w:r>
      <w:r>
        <w:rPr>
          <w:rFonts w:hint="eastAsia" w:ascii="CESI宋体-GB2312" w:hAnsi="CESI宋体-GB2312" w:eastAsia="方正仿宋_GBK" w:cs="方正仿宋_GBK"/>
          <w:color w:val="auto"/>
          <w:sz w:val="32"/>
          <w:szCs w:val="32"/>
          <w:highlight w:val="none"/>
          <w:lang w:val="en-US" w:eastAsia="zh-CN"/>
        </w:rPr>
        <w:t>分析报告各</w:t>
      </w:r>
      <w:r>
        <w:rPr>
          <w:rFonts w:hint="eastAsia" w:ascii="CESI宋体-GB2312" w:hAnsi="CESI宋体-GB2312" w:eastAsia="方正仿宋_GBK" w:cs="方正仿宋_GBK"/>
          <w:color w:val="auto"/>
          <w:sz w:val="32"/>
          <w:szCs w:val="32"/>
          <w:highlight w:val="none"/>
        </w:rPr>
        <w:t>不少于</w:t>
      </w:r>
      <w:r>
        <w:rPr>
          <w:rFonts w:hint="eastAsia" w:ascii="CESI宋体-GB2312" w:hAnsi="CESI宋体-GB2312" w:eastAsia="方正仿宋_GBK" w:cs="方正仿宋_GBK"/>
          <w:color w:val="auto"/>
          <w:sz w:val="32"/>
          <w:szCs w:val="32"/>
          <w:highlight w:val="none"/>
          <w:lang w:val="en-US" w:eastAsia="zh-CN"/>
        </w:rPr>
        <w:t>11</w:t>
      </w:r>
      <w:r>
        <w:rPr>
          <w:rFonts w:hint="eastAsia" w:ascii="CESI宋体-GB2312" w:hAnsi="CESI宋体-GB2312" w:eastAsia="方正仿宋_GBK" w:cs="方正仿宋_GBK"/>
          <w:color w:val="auto"/>
          <w:sz w:val="32"/>
          <w:szCs w:val="32"/>
          <w:highlight w:val="none"/>
        </w:rPr>
        <w:t>份。</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rPr>
      </w:pPr>
      <w:r>
        <w:rPr>
          <w:rFonts w:hint="eastAsia" w:ascii="CESI宋体-GB2312" w:hAnsi="CESI宋体-GB2312" w:eastAsia="方正仿宋_GBK" w:cs="方正仿宋_GBK"/>
          <w:color w:val="auto"/>
          <w:sz w:val="32"/>
          <w:szCs w:val="32"/>
          <w:highlight w:val="none"/>
          <w:lang w:val="en-US" w:eastAsia="zh-CN"/>
        </w:rPr>
        <w:t>2.</w:t>
      </w:r>
      <w:r>
        <w:rPr>
          <w:rFonts w:hint="eastAsia" w:ascii="CESI宋体-GB2312" w:hAnsi="CESI宋体-GB2312" w:eastAsia="方正仿宋_GBK" w:cs="方正仿宋_GBK"/>
          <w:color w:val="auto"/>
          <w:sz w:val="32"/>
          <w:szCs w:val="32"/>
          <w:highlight w:val="none"/>
        </w:rPr>
        <w:t>完成</w:t>
      </w:r>
      <w:r>
        <w:rPr>
          <w:rFonts w:hint="eastAsia" w:ascii="CESI宋体-GB2312" w:hAnsi="CESI宋体-GB2312" w:eastAsia="方正仿宋_GBK" w:cs="方正仿宋_GBK"/>
          <w:color w:val="auto"/>
          <w:sz w:val="32"/>
          <w:szCs w:val="32"/>
          <w:highlight w:val="none"/>
          <w:lang w:val="en-US" w:eastAsia="zh-CN"/>
        </w:rPr>
        <w:t>全省</w:t>
      </w:r>
      <w:r>
        <w:rPr>
          <w:rFonts w:hint="eastAsia" w:ascii="CESI宋体-GB2312" w:hAnsi="CESI宋体-GB2312" w:eastAsia="方正仿宋_GBK" w:cs="方正仿宋_GBK"/>
          <w:color w:val="auto"/>
          <w:sz w:val="32"/>
          <w:szCs w:val="32"/>
          <w:highlight w:val="none"/>
        </w:rPr>
        <w:t>16个州市重点服务业（装卸搬运和仓储业、租赁和商务服务业</w:t>
      </w:r>
      <w:r>
        <w:rPr>
          <w:rFonts w:hint="eastAsia" w:ascii="CESI宋体-GB2312" w:hAnsi="CESI宋体-GB2312" w:eastAsia="方正仿宋_GBK" w:cs="方正仿宋_GBK"/>
          <w:color w:val="auto"/>
          <w:sz w:val="32"/>
          <w:szCs w:val="32"/>
          <w:highlight w:val="none"/>
          <w:lang w:eastAsia="zh-CN"/>
        </w:rPr>
        <w:t>、</w:t>
      </w:r>
      <w:r>
        <w:rPr>
          <w:rFonts w:hint="eastAsia" w:ascii="CESI宋体-GB2312" w:hAnsi="CESI宋体-GB2312" w:eastAsia="方正仿宋_GBK" w:cs="方正仿宋_GBK"/>
          <w:color w:val="auto"/>
          <w:sz w:val="32"/>
          <w:szCs w:val="32"/>
          <w:highlight w:val="none"/>
          <w:lang w:val="en-US" w:eastAsia="zh-CN"/>
        </w:rPr>
        <w:t>居民服务业涉及商务领域行业</w:t>
      </w:r>
      <w:r>
        <w:rPr>
          <w:rFonts w:hint="eastAsia" w:ascii="CESI宋体-GB2312" w:hAnsi="CESI宋体-GB2312" w:eastAsia="方正仿宋_GBK" w:cs="方正仿宋_GBK"/>
          <w:color w:val="auto"/>
          <w:sz w:val="32"/>
          <w:szCs w:val="32"/>
          <w:highlight w:val="none"/>
        </w:rPr>
        <w:t>）季度经济运行分析不少于</w:t>
      </w:r>
      <w:r>
        <w:rPr>
          <w:rFonts w:hint="eastAsia" w:ascii="CESI宋体-GB2312" w:hAnsi="CESI宋体-GB2312" w:eastAsia="方正仿宋_GBK" w:cs="方正仿宋_GBK"/>
          <w:color w:val="auto"/>
          <w:sz w:val="32"/>
          <w:szCs w:val="32"/>
          <w:highlight w:val="none"/>
          <w:lang w:val="en-US" w:eastAsia="zh-CN"/>
        </w:rPr>
        <w:t>4册</w:t>
      </w:r>
      <w:r>
        <w:rPr>
          <w:rFonts w:hint="eastAsia" w:ascii="CESI宋体-GB2312" w:hAnsi="CESI宋体-GB2312" w:eastAsia="方正仿宋_GBK" w:cs="方正仿宋_GBK"/>
          <w:color w:val="auto"/>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jc w:val="left"/>
        <w:textAlignment w:val="baseline"/>
        <w:rPr>
          <w:rFonts w:hint="eastAsia" w:ascii="CESI宋体-GB2312" w:hAnsi="CESI宋体-GB2312" w:eastAsia="方正仿宋_GBK" w:cs="方正仿宋_GBK"/>
          <w:color w:val="auto"/>
          <w:sz w:val="32"/>
          <w:szCs w:val="32"/>
          <w:highlight w:val="none"/>
        </w:rPr>
      </w:pPr>
      <w:r>
        <w:rPr>
          <w:rFonts w:hint="eastAsia" w:ascii="CESI宋体-GB2312" w:hAnsi="CESI宋体-GB2312" w:eastAsia="方正仿宋_GBK" w:cs="方正仿宋_GBK"/>
          <w:color w:val="auto"/>
          <w:sz w:val="32"/>
          <w:szCs w:val="32"/>
          <w:highlight w:val="none"/>
          <w:lang w:val="en-US" w:eastAsia="zh-CN"/>
        </w:rPr>
        <w:t>3.</w:t>
      </w:r>
      <w:r>
        <w:rPr>
          <w:rFonts w:hint="eastAsia" w:ascii="CESI宋体-GB2312" w:hAnsi="CESI宋体-GB2312" w:eastAsia="方正仿宋_GBK" w:cs="方正仿宋_GBK"/>
          <w:color w:val="auto"/>
          <w:sz w:val="32"/>
          <w:szCs w:val="32"/>
          <w:highlight w:val="none"/>
        </w:rPr>
        <w:t>完成服务消费等重点领域市场调查报告不少于2份。</w:t>
      </w:r>
    </w:p>
    <w:p>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jc w:val="left"/>
        <w:textAlignment w:val="baseline"/>
        <w:rPr>
          <w:rFonts w:hint="eastAsia" w:ascii="CESI宋体-GB2312" w:hAnsi="CESI宋体-GB2312" w:eastAsia="方正仿宋_GBK" w:cs="方正仿宋_GBK"/>
          <w:b/>
          <w:bCs/>
          <w:color w:val="auto"/>
          <w:kern w:val="0"/>
          <w:sz w:val="32"/>
          <w:szCs w:val="32"/>
          <w:highlight w:val="none"/>
          <w:lang w:bidi="ar"/>
        </w:rPr>
      </w:pPr>
      <w:r>
        <w:rPr>
          <w:rFonts w:hint="eastAsia" w:ascii="CESI宋体-GB2312" w:hAnsi="CESI宋体-GB2312" w:eastAsia="方正仿宋_GBK" w:cs="方正仿宋_GBK"/>
          <w:b/>
          <w:bCs/>
          <w:color w:val="auto"/>
          <w:kern w:val="0"/>
          <w:sz w:val="32"/>
          <w:szCs w:val="32"/>
          <w:highlight w:val="none"/>
          <w:lang w:bidi="ar"/>
        </w:rPr>
        <w:t>（七）采购标的的其他技术、服务等要求：</w:t>
      </w:r>
    </w:p>
    <w:p>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CESI宋体-GB2312" w:hAnsi="CESI宋体-GB2312" w:eastAsia="方正仿宋_GBK" w:cs="方正仿宋_GBK"/>
          <w:color w:val="auto"/>
          <w:sz w:val="32"/>
          <w:szCs w:val="32"/>
          <w:highlight w:val="none"/>
          <w:lang w:val="en-US" w:eastAsia="zh-CN"/>
        </w:rPr>
      </w:pPr>
      <w:r>
        <w:rPr>
          <w:rFonts w:hint="eastAsia" w:ascii="CESI宋体-GB2312" w:hAnsi="CESI宋体-GB2312" w:eastAsia="方正仿宋_GBK" w:cs="方正仿宋_GBK"/>
          <w:color w:val="auto"/>
          <w:sz w:val="32"/>
          <w:szCs w:val="32"/>
          <w:highlight w:val="none"/>
          <w:lang w:val="en-US" w:eastAsia="zh-CN"/>
        </w:rPr>
        <w:t>要求被委托方具备丰富的决策咨询服务经验和较强的统计分析理论与实务。严格遵守《中华人民共和国保守国家秘密法》，不得向任何无关第三方泄露、披露、复制、传播项目有关信息。</w:t>
      </w: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69C58BA2-98B3-43DC-AA8A-40906E0D34AA}"/>
  </w:font>
  <w:font w:name="方正小标宋_GBK">
    <w:panose1 w:val="03000509000000000000"/>
    <w:charset w:val="86"/>
    <w:family w:val="auto"/>
    <w:pitch w:val="default"/>
    <w:sig w:usb0="00000001" w:usb1="080E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embedRegular r:id="rId2" w:fontKey="{740E6F99-CA0A-4EBE-A570-BA32659B7F88}"/>
  </w:font>
  <w:font w:name="方正仿宋_GBK">
    <w:panose1 w:val="03000509000000000000"/>
    <w:charset w:val="86"/>
    <w:family w:val="auto"/>
    <w:pitch w:val="default"/>
    <w:sig w:usb0="00000001" w:usb1="080E0000" w:usb2="00000000" w:usb3="00000000" w:csb0="00040000" w:csb1="00000000"/>
    <w:embedRegular r:id="rId3" w:fontKey="{4D56D1A1-1954-4515-BE8D-27F041C8DAA2}"/>
  </w:font>
  <w:font w:name="仿宋_GB2312">
    <w:panose1 w:val="02010609030101010101"/>
    <w:charset w:val="86"/>
    <w:family w:val="modern"/>
    <w:pitch w:val="default"/>
    <w:sig w:usb0="00000001" w:usb1="080E0000" w:usb2="00000000" w:usb3="00000000" w:csb0="00040000" w:csb1="00000000"/>
    <w:embedRegular r:id="rId4" w:fontKey="{8012BA2F-A26B-4FCC-9DE0-8DD8BC2190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rrMmbNwIAAHEEAAAOAAAAAAAAAAEAIAAAAB8BAABkcnMvZTJvRG9jLnht&#10;bFBLBQYAAAAABgAGAFkBAADI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64C97876"/>
    <w:rsid w:val="0309038A"/>
    <w:rsid w:val="07185D93"/>
    <w:rsid w:val="07B27A2E"/>
    <w:rsid w:val="0A742AB5"/>
    <w:rsid w:val="10E160FF"/>
    <w:rsid w:val="1F3F0671"/>
    <w:rsid w:val="29A9603F"/>
    <w:rsid w:val="2E9A5875"/>
    <w:rsid w:val="2FE36023"/>
    <w:rsid w:val="3532704A"/>
    <w:rsid w:val="37BB80EA"/>
    <w:rsid w:val="3D331B14"/>
    <w:rsid w:val="48FB6AC7"/>
    <w:rsid w:val="4A324BCF"/>
    <w:rsid w:val="4E885F20"/>
    <w:rsid w:val="5342222F"/>
    <w:rsid w:val="59300F90"/>
    <w:rsid w:val="5B5568BB"/>
    <w:rsid w:val="5FDE9EE2"/>
    <w:rsid w:val="64C97876"/>
    <w:rsid w:val="6672630C"/>
    <w:rsid w:val="7269337D"/>
    <w:rsid w:val="77CF1415"/>
    <w:rsid w:val="78520C1D"/>
    <w:rsid w:val="7AE772AC"/>
    <w:rsid w:val="7DCADD99"/>
    <w:rsid w:val="7DFBD747"/>
    <w:rsid w:val="A0783A12"/>
    <w:rsid w:val="D7ED753B"/>
    <w:rsid w:val="F6F9EBF5"/>
    <w:rsid w:val="FFF38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0129293c-ba25-424c-826f-32f4e6c94e2d</errorID>
      <errorWord xmlns="http://schemas.wps.cn/vas-ai-hub/contract-review">需具备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须具备</item>
      </candidateList>
      <explain xmlns="http://schemas.wps.cn/vas-ai-hub/contract-review"/>
      <paraID xmlns="http://schemas.wps.cn/vas-ai-hub/contract-review">55E300C5</paraID>
      <start xmlns="http://schemas.wps.cn/vas-ai-hub/contract-review">6</start>
      <end xmlns="http://schemas.wps.cn/vas-ai-hub/contract-review">9</end>
      <status xmlns="http://schemas.wps.cn/vas-ai-hub/contract-review">modified</status>
      <modifiedWord xmlns="http://schemas.wps.cn/vas-ai-hub/contract-review">须具备</modifiedWord>
      <trackRevisions xmlns="http://schemas.wps.cn/vas-ai-hub/contract-review">false</trackRevisions>
    </reviewItem>
    <reviewItem xmlns="http://schemas.wps.cn/vas-ai-hub/contract-review">
      <errorID xmlns="http://schemas.wps.cn/vas-ai-hub/contract-review">5cc088cf-2070-42c0-ba0d-772ae0247341</errorID>
      <errorWord xmlns="http://schemas.wps.cn/vas-ai-hub/contract-review">中华人民共和国统计法实施细则</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中华人民共和国计量法实施细则</item>
      </candidateList>
      <explain xmlns="http://schemas.wps.cn/vas-ai-hub/contract-review">当前法律法规未收录或尚未生效，注意核查是否正确。</explain>
      <paraID xmlns="http://schemas.wps.cn/vas-ai-hub/contract-review">4DE70077</paraID>
      <start xmlns="http://schemas.wps.cn/vas-ai-hub/contract-review">28</start>
      <end xmlns="http://schemas.wps.cn/vas-ai-hub/contract-review">42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129efa5b-a55e-4528-b865-7592f738f7c5</errorID>
      <errorWord xmlns="http://schemas.wps.cn/vas-ai-hub/contract-review">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富的</item>
      </candidateList>
      <explain xmlns="http://schemas.wps.cn/vas-ai-hub/contract-review"/>
      <paraID xmlns="http://schemas.wps.cn/vas-ai-hub/contract-review">59914F88</paraID>
      <start xmlns="http://schemas.wps.cn/vas-ai-hub/contract-review">9</start>
      <end xmlns="http://schemas.wps.cn/vas-ai-hub/contract-review">11</end>
      <status xmlns="http://schemas.wps.cn/vas-ai-hub/contract-review">modified</status>
      <modifiedWord xmlns="http://schemas.wps.cn/vas-ai-hub/contract-review">富的</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52a97-609c-4045-b4d9-a4744843024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1218</Words>
  <Characters>1229</Characters>
  <Lines>0</Lines>
  <Paragraphs>0</Paragraphs>
  <TotalTime>0</TotalTime>
  <ScaleCrop>false</ScaleCrop>
  <LinksUpToDate>false</LinksUpToDate>
  <CharactersWithSpaces>1229</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2025-05-01T23:28:00Z</dcterms:created>
  <dc:creator>王da栋</dc:creator>
  <cp:lastModifiedBy>王显锋</cp:lastModifiedBy>
  <cp:lastPrinted>2026-06-26T17:07:00Z</cp:lastPrinted>
  <dcterms:modified xsi:type="dcterms:W3CDTF">2026-06-29T06:46:26Z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80D3812CB31D4A37B89B5ACB9BA81779_13</vt:lpwstr>
  </property>
  <property fmtid="{D5CDD505-2E9C-101B-9397-08002B2CF9AE}" pid="4" name="KSOTemplateDocerSaveRecord">
    <vt:lpwstr>eyJoZGlkIjoiN2E2OTEzN2Q0YjliY2IzMjgzZTk5ZjM3MTdkMzdmNWIiLCJ1c2VySWQiOiI1NzU2MTMzOTAifQ==</vt:lpwstr>
  </property>
</Properties>
</file>