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宋体" w:hAnsi="宋体" w:cs="宋体"/>
          <w:color w:val="auto"/>
          <w:sz w:val="44"/>
          <w:szCs w:val="44"/>
        </w:rPr>
      </w:pPr>
    </w:p>
    <w:p>
      <w:pPr>
        <w:spacing w:line="600" w:lineRule="exact"/>
        <w:jc w:val="left"/>
        <w:rPr>
          <w:rFonts w:hint="eastAsia" w:ascii="宋体" w:hAnsi="宋体" w:cs="宋体"/>
          <w:color w:val="auto"/>
          <w:sz w:val="44"/>
          <w:szCs w:val="44"/>
        </w:rPr>
      </w:pPr>
    </w:p>
    <w:p>
      <w:pPr>
        <w:widowControl/>
        <w:jc w:val="center"/>
        <w:rPr>
          <w:rFonts w:hint="eastAsia" w:ascii="方正小标宋" w:hAnsi="宋体" w:eastAsia="方正小标宋" w:cs="宋体"/>
          <w:color w:val="auto"/>
          <w:kern w:val="0"/>
          <w:sz w:val="42"/>
          <w:szCs w:val="42"/>
        </w:rPr>
      </w:pPr>
      <w:r>
        <w:rPr>
          <w:rFonts w:hint="eastAsia" w:ascii="宋体" w:hAnsi="宋体" w:cs="宋体"/>
          <w:color w:val="auto"/>
          <w:sz w:val="44"/>
          <w:szCs w:val="44"/>
        </w:rPr>
        <w:t>云南省服务外包重点企业及重点培训机构认定和管理暂行办法（已失效）</w:t>
      </w:r>
    </w:p>
    <w:p>
      <w:pPr>
        <w:jc w:val="center"/>
        <w:rPr>
          <w:rFonts w:ascii="楷体_GB2312" w:hAnsi="楷体_GB2312" w:eastAsia="楷体_GB2312" w:cs="楷体_GB2312"/>
          <w:color w:val="auto"/>
          <w:spacing w:val="0"/>
          <w:sz w:val="32"/>
          <w:szCs w:val="32"/>
          <w:shd w:val="clear" w:color="auto" w:fill="FFFFFF"/>
        </w:rPr>
      </w:pPr>
      <w:r>
        <w:rPr>
          <w:rFonts w:hint="eastAsia" w:ascii="楷体_GB2312" w:hAnsi="楷体_GB2312" w:eastAsia="楷体_GB2312" w:cs="楷体_GB2312"/>
          <w:color w:val="auto"/>
          <w:spacing w:val="0"/>
          <w:sz w:val="32"/>
          <w:szCs w:val="32"/>
          <w:shd w:val="clear" w:color="auto" w:fill="FFFFFF"/>
        </w:rPr>
        <w:t>(云商服贸〔2015〕8 号 自2015年8月17日起实施</w:t>
      </w:r>
      <w:r>
        <w:rPr>
          <w:rFonts w:ascii="楷体_GB2312" w:hAnsi="楷体_GB2312" w:eastAsia="楷体_GB2312" w:cs="楷体_GB2312"/>
          <w:color w:val="auto"/>
          <w:spacing w:val="0"/>
          <w:sz w:val="32"/>
          <w:szCs w:val="32"/>
          <w:shd w:val="clear" w:color="auto" w:fill="FFFFFF"/>
        </w:rPr>
        <w:t>)</w:t>
      </w:r>
    </w:p>
    <w:p>
      <w:pPr>
        <w:spacing w:line="580" w:lineRule="exact"/>
        <w:ind w:firstLine="720" w:firstLineChars="200"/>
        <w:rPr>
          <w:rFonts w:ascii="宋体" w:hAnsi="宋体" w:cs="仿宋_GB2312"/>
          <w:color w:val="auto"/>
          <w:kern w:val="0"/>
          <w:sz w:val="36"/>
          <w:szCs w:val="36"/>
        </w:rPr>
      </w:pPr>
    </w:p>
    <w:p>
      <w:pPr>
        <w:numPr>
          <w:ilvl w:val="0"/>
          <w:numId w:val="1"/>
        </w:numPr>
        <w:spacing w:line="560" w:lineRule="exact"/>
        <w:jc w:val="center"/>
        <w:rPr>
          <w:rFonts w:ascii="黑体" w:eastAsia="黑体" w:cs="方正黑体_GBK"/>
          <w:bCs/>
          <w:color w:val="auto"/>
          <w:sz w:val="32"/>
          <w:szCs w:val="32"/>
        </w:rPr>
      </w:pPr>
      <w:r>
        <w:rPr>
          <w:rFonts w:hint="eastAsia" w:ascii="黑体" w:eastAsia="黑体" w:cs="方正黑体_GBK"/>
          <w:bCs/>
          <w:color w:val="auto"/>
          <w:sz w:val="32"/>
          <w:szCs w:val="32"/>
        </w:rPr>
        <w:t>总</w:t>
      </w:r>
      <w:r>
        <w:rPr>
          <w:rFonts w:ascii="黑体" w:eastAsia="黑体" w:cs="方正黑体_GBK"/>
          <w:bCs/>
          <w:color w:val="auto"/>
          <w:sz w:val="32"/>
          <w:szCs w:val="32"/>
        </w:rPr>
        <w:t xml:space="preserve">  </w:t>
      </w:r>
      <w:r>
        <w:rPr>
          <w:rFonts w:hint="eastAsia" w:ascii="黑体" w:eastAsia="黑体" w:cs="方正黑体_GBK"/>
          <w:bCs/>
          <w:color w:val="auto"/>
          <w:sz w:val="32"/>
          <w:szCs w:val="32"/>
        </w:rPr>
        <w:t>则</w:t>
      </w:r>
      <w:bookmarkStart w:id="0" w:name="_GoBack"/>
      <w:bookmarkEnd w:id="0"/>
    </w:p>
    <w:p>
      <w:pPr>
        <w:spacing w:line="560" w:lineRule="exact"/>
        <w:ind w:left="1275"/>
        <w:rPr>
          <w:rFonts w:hint="eastAsia" w:ascii="仿宋_GB2312" w:eastAsia="仿宋_GB2312"/>
          <w:b/>
          <w:bCs/>
          <w:color w:val="auto"/>
          <w:sz w:val="32"/>
          <w:szCs w:val="32"/>
        </w:rPr>
      </w:pPr>
    </w:p>
    <w:p>
      <w:pPr>
        <w:shd w:val="clear" w:color="auto" w:fill="FFFFFF"/>
        <w:ind w:firstLine="561"/>
        <w:rPr>
          <w:rFonts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第一条</w:t>
      </w:r>
      <w:r>
        <w:rPr>
          <w:rFonts w:eastAsia="黑体" w:cs="Calibri"/>
          <w:color w:val="auto"/>
          <w:sz w:val="32"/>
          <w:szCs w:val="32"/>
          <w:shd w:val="clear" w:color="auto" w:fill="FFFFFF"/>
        </w:rPr>
        <w:t> </w:t>
      </w:r>
      <w:r>
        <w:rPr>
          <w:rFonts w:hint="eastAsia" w:ascii="方正仿宋_GBK" w:hAnsi="微软雅黑" w:eastAsia="方正仿宋_GBK"/>
          <w:color w:val="auto"/>
          <w:sz w:val="32"/>
          <w:szCs w:val="32"/>
        </w:rPr>
        <w:t> </w:t>
      </w:r>
      <w:r>
        <w:rPr>
          <w:rFonts w:hint="eastAsia" w:ascii="仿宋" w:hAnsi="仿宋" w:eastAsia="仿宋"/>
          <w:color w:val="auto"/>
          <w:sz w:val="32"/>
          <w:szCs w:val="32"/>
        </w:rPr>
        <w:t>为</w:t>
      </w:r>
      <w:r>
        <w:rPr>
          <w:rFonts w:hint="eastAsia" w:ascii="仿宋_GB2312" w:hAnsi="仿宋_GB2312" w:eastAsia="仿宋_GB2312" w:cs="仿宋_GB2312"/>
          <w:color w:val="auto"/>
          <w:sz w:val="32"/>
          <w:szCs w:val="32"/>
          <w:shd w:val="clear" w:color="auto" w:fill="FFFFFF"/>
        </w:rPr>
        <w:t>贯彻落实国务院支持服务外包发展的意见，加快发展我省服务外包产业，省商务部门和省工业和信息化部门在我省现有从事信息产业的企业和培训机构中遴选出一定的已从事或有从事服务外包潜力的企业和培训机构，加以重点培养，给予政策扶持，以发挥其引领示范作用，壮大我省服务外包产业。为规范相关认定管理工作，特制订本办法。</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第二条</w:t>
      </w:r>
      <w:r>
        <w:rPr>
          <w:rFonts w:eastAsia="黑体" w:cs="Calibri"/>
          <w:color w:val="auto"/>
          <w:sz w:val="32"/>
          <w:szCs w:val="32"/>
        </w:rPr>
        <w:t xml:space="preserve">  </w:t>
      </w:r>
      <w:r>
        <w:rPr>
          <w:rFonts w:hint="eastAsia" w:ascii="仿宋" w:hAnsi="仿宋" w:eastAsia="仿宋"/>
          <w:color w:val="auto"/>
          <w:sz w:val="32"/>
          <w:szCs w:val="32"/>
        </w:rPr>
        <w:t>本办</w:t>
      </w:r>
      <w:r>
        <w:rPr>
          <w:rFonts w:hint="eastAsia" w:ascii="仿宋_GB2312" w:hAnsi="仿宋_GB2312" w:eastAsia="仿宋_GB2312" w:cs="仿宋_GB2312"/>
          <w:color w:val="auto"/>
          <w:sz w:val="32"/>
          <w:szCs w:val="32"/>
          <w:shd w:val="clear" w:color="auto" w:fill="FFFFFF"/>
        </w:rPr>
        <w:t>法适应于服务外包重点企业及重点培训机构的认定及相关管理工作。</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第三条</w:t>
      </w:r>
      <w:r>
        <w:rPr>
          <w:rFonts w:eastAsia="黑体" w:cs="Calibri"/>
          <w:color w:val="auto"/>
          <w:sz w:val="32"/>
          <w:szCs w:val="32"/>
        </w:rPr>
        <w:t xml:space="preserve">  </w:t>
      </w:r>
      <w:r>
        <w:rPr>
          <w:rFonts w:hint="eastAsia" w:ascii="仿宋" w:hAnsi="仿宋" w:eastAsia="仿宋"/>
          <w:color w:val="auto"/>
          <w:sz w:val="32"/>
          <w:szCs w:val="32"/>
        </w:rPr>
        <w:t>我省服务外包重点企业及重点培训机构的认定由省商务部门、省工业和信息化部门以及受委托的云南省服务贸易协会组织实施。</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第四条</w:t>
      </w:r>
      <w:r>
        <w:rPr>
          <w:rFonts w:eastAsia="黑体" w:cs="Calibri"/>
          <w:color w:val="auto"/>
          <w:sz w:val="32"/>
          <w:szCs w:val="32"/>
        </w:rPr>
        <w:t xml:space="preserve">  </w:t>
      </w:r>
      <w:r>
        <w:rPr>
          <w:rFonts w:hint="eastAsia" w:ascii="仿宋" w:hAnsi="仿宋" w:eastAsia="仿宋"/>
          <w:color w:val="auto"/>
          <w:sz w:val="32"/>
          <w:szCs w:val="32"/>
        </w:rPr>
        <w:t>认定遵循公平、公正、公开基本原则，实行单位申报、专家评定、行业公示、动态管理等制度。</w:t>
      </w:r>
    </w:p>
    <w:p>
      <w:pPr>
        <w:shd w:val="clear" w:color="auto" w:fill="FFFFFF"/>
        <w:rPr>
          <w:rFonts w:ascii="微软雅黑" w:hAnsi="微软雅黑" w:eastAsia="微软雅黑"/>
          <w:color w:val="auto"/>
          <w:sz w:val="27"/>
          <w:szCs w:val="27"/>
        </w:rPr>
      </w:pPr>
    </w:p>
    <w:p>
      <w:pPr>
        <w:shd w:val="clear" w:color="auto" w:fill="FFFFFF"/>
        <w:ind w:firstLine="562"/>
        <w:jc w:val="center"/>
        <w:rPr>
          <w:rFonts w:ascii="微软雅黑" w:hAnsi="微软雅黑" w:eastAsia="微软雅黑"/>
          <w:color w:val="auto"/>
          <w:sz w:val="27"/>
          <w:szCs w:val="27"/>
        </w:rPr>
      </w:pPr>
      <w:r>
        <w:rPr>
          <w:rFonts w:hint="eastAsia" w:ascii="黑体" w:hAnsi="黑体" w:eastAsia="黑体"/>
          <w:color w:val="auto"/>
          <w:sz w:val="32"/>
          <w:szCs w:val="32"/>
        </w:rPr>
        <w:t>第二章 认定范围及条件</w:t>
      </w:r>
    </w:p>
    <w:p>
      <w:pPr>
        <w:shd w:val="clear" w:color="auto" w:fill="FFFFFF"/>
        <w:ind w:firstLine="562"/>
        <w:jc w:val="center"/>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黑体" w:hAnsi="黑体" w:eastAsia="黑体"/>
          <w:color w:val="auto"/>
          <w:sz w:val="32"/>
          <w:szCs w:val="32"/>
        </w:rPr>
        <w:t xml:space="preserve">第五条 </w:t>
      </w:r>
      <w:r>
        <w:rPr>
          <w:rFonts w:eastAsia="黑体" w:cs="Calibri"/>
          <w:color w:val="auto"/>
          <w:sz w:val="32"/>
          <w:szCs w:val="32"/>
        </w:rPr>
        <w:t> </w:t>
      </w:r>
      <w:r>
        <w:rPr>
          <w:rFonts w:hint="eastAsia" w:ascii="仿宋_GB2312" w:hAnsi="仿宋_GB2312" w:eastAsia="仿宋_GB2312" w:cs="仿宋_GB2312"/>
          <w:color w:val="auto"/>
          <w:sz w:val="32"/>
          <w:szCs w:val="32"/>
          <w:shd w:val="clear" w:color="auto" w:fill="FFFFFF"/>
        </w:rPr>
        <w:t>本办法所称的云南省服务外包重点企业和重点培训机构是指经云南省工商行政管理部门注册、具有独立法人资格的从事信息产业的企业和机构，能够积极、快速发展服务外包业务，在当地具有一定影响力，在服务外包主要行业领域和新兴领域带动性强，对本省服务外包区域发展、行业发展有显著促进作用的企业或具有从事服务外包产业潜力的企业和培训机构。</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黑体" w:hAnsi="黑体" w:eastAsia="黑体"/>
          <w:color w:val="auto"/>
          <w:sz w:val="32"/>
          <w:szCs w:val="32"/>
        </w:rPr>
        <w:t>第六条</w:t>
      </w:r>
      <w:r>
        <w:rPr>
          <w:rFonts w:eastAsia="黑体" w:cs="Calibri"/>
          <w:color w:val="auto"/>
          <w:sz w:val="32"/>
          <w:szCs w:val="32"/>
        </w:rPr>
        <w:t xml:space="preserve">  </w:t>
      </w:r>
      <w:r>
        <w:rPr>
          <w:rFonts w:hint="eastAsia" w:ascii="仿宋_GB2312" w:hAnsi="仿宋_GB2312" w:eastAsia="仿宋_GB2312" w:cs="仿宋_GB2312"/>
          <w:color w:val="auto"/>
          <w:sz w:val="32"/>
          <w:szCs w:val="32"/>
          <w:shd w:val="clear" w:color="auto" w:fill="FFFFFF"/>
        </w:rPr>
        <w:t>申请认定重点企业应当符合下述基本条件：</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（一）依法在本省注册，具有独立法人企业资格；</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（二）在商务部“服务外包业务管理和统计系统”登记注册，并及时向注册地商务部门如实、完整填报业务信息，履行登记义务；</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（三）从事信息技术外包（ITO）、业务流程外包（BPO）、知识流程外包（KPO）等服务外包业务；</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（四）有服务外包实际业绩的企业，综合考虑服务外包合同签约额、执行额、离岸合同额、离岸执行额、从业人数、资质认证、纳税额、成长性、影响力等因素，综合择优评定；</w:t>
      </w:r>
    </w:p>
    <w:p>
      <w:pPr>
        <w:shd w:val="clear" w:color="auto" w:fill="FFFFFF"/>
        <w:ind w:firstLine="56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（五）无服务外包实际业绩但具备发展服务外包潜力的企业，在软件产业中具有成长型的中小企业中选定，需积极开拓国际市场，积极参与商务部及工信委举办的软件和信息交易会。</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第七条</w:t>
      </w:r>
      <w:r>
        <w:rPr>
          <w:rFonts w:eastAsia="黑体" w:cs="Calibri"/>
          <w:color w:val="auto"/>
          <w:sz w:val="32"/>
          <w:szCs w:val="32"/>
        </w:rPr>
        <w:t xml:space="preserve">  </w:t>
      </w:r>
      <w:r>
        <w:rPr>
          <w:rFonts w:hint="eastAsia" w:ascii="仿宋" w:hAnsi="仿宋" w:eastAsia="仿宋"/>
          <w:color w:val="auto"/>
          <w:sz w:val="32"/>
          <w:szCs w:val="32"/>
        </w:rPr>
        <w:t>申请重点培训机构应当符合下述基本条件：</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（一）具有符合条件的场地、设施、专业教材和师资力量；上一年度培训服务外包人才数量不少于300人，拥有服务外包人才培训的任职教师不少于4人，聘任教师应符合国家规定的教师任职资格；</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（二）具有健全的财务制度和合格的财务管理人员；</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（三）上年度培训机构无虚报、瞒报等违规行为。</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第八条</w:t>
      </w:r>
      <w:r>
        <w:rPr>
          <w:rFonts w:eastAsia="黑体" w:cs="Calibri"/>
          <w:color w:val="auto"/>
          <w:sz w:val="32"/>
          <w:szCs w:val="32"/>
        </w:rPr>
        <w:t xml:space="preserve">  </w:t>
      </w:r>
      <w:r>
        <w:rPr>
          <w:rFonts w:hint="eastAsia" w:ascii="仿宋" w:hAnsi="仿宋" w:eastAsia="仿宋"/>
          <w:color w:val="auto"/>
          <w:sz w:val="32"/>
          <w:szCs w:val="32"/>
        </w:rPr>
        <w:t>申请“重点企业”的应当提交下述基本材料：</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（一）《云南省服务外包重点企业申请表》；</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（二）申请单位法定代表人身份证明、营业执照、组织机构代码证、税务登记证、外商投资批准证书（台港澳侨投资企业批准证书）或对外贸易经营者备案证书复印件并加盖企业印章；</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（三）上一年服务外包合同（复印涉及签约额及落款签章页），外汇核销单或者收汇证明复印件等；</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（四）上一年度财务审计报告（当年成立的不用提供），发展前景以及预期目标的说明。</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 xml:space="preserve">第九条 </w:t>
      </w:r>
      <w:r>
        <w:rPr>
          <w:rFonts w:eastAsia="黑体" w:cs="Calibri"/>
          <w:color w:val="auto"/>
          <w:sz w:val="32"/>
          <w:szCs w:val="32"/>
        </w:rPr>
        <w:t> </w:t>
      </w:r>
      <w:r>
        <w:rPr>
          <w:rFonts w:hint="eastAsia" w:ascii="仿宋" w:hAnsi="仿宋" w:eastAsia="仿宋"/>
          <w:color w:val="auto"/>
          <w:sz w:val="32"/>
          <w:szCs w:val="32"/>
        </w:rPr>
        <w:t>申请“重点培训机构”的应当提交下述基本材料：</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（一）《云南省服务外包重点培训机构申请表》；</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（二）申报单位法定代表人身份证明、法人营业执照、组织机构代码证、税务登记证书复印件；</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（三）场地面积、教学设施的证明材料；</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（四）实训教师名单；</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（五）实习或就业企业汇总表；</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（六）上一年的实训学员名册；</w:t>
      </w:r>
    </w:p>
    <w:p>
      <w:pPr>
        <w:shd w:val="clear" w:color="auto" w:fill="FFFFFF"/>
        <w:ind w:firstLine="560"/>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shd w:val="clear" w:color="auto" w:fill="FFFFFF"/>
        <w:ind w:firstLine="562"/>
        <w:jc w:val="center"/>
        <w:rPr>
          <w:rFonts w:ascii="微软雅黑" w:hAnsi="微软雅黑" w:eastAsia="微软雅黑"/>
          <w:color w:val="auto"/>
          <w:sz w:val="27"/>
          <w:szCs w:val="27"/>
        </w:rPr>
      </w:pPr>
      <w:r>
        <w:rPr>
          <w:rFonts w:hint="eastAsia" w:ascii="黑体" w:hAnsi="黑体" w:eastAsia="黑体"/>
          <w:color w:val="auto"/>
          <w:sz w:val="32"/>
          <w:szCs w:val="32"/>
        </w:rPr>
        <w:t>第三章 认定程序</w:t>
      </w:r>
    </w:p>
    <w:p>
      <w:pPr>
        <w:shd w:val="clear" w:color="auto" w:fill="FFFFFF"/>
        <w:ind w:firstLine="562"/>
        <w:jc w:val="center"/>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 xml:space="preserve">第十条 </w:t>
      </w:r>
      <w:r>
        <w:rPr>
          <w:rFonts w:eastAsia="黑体" w:cs="Calibri"/>
          <w:color w:val="auto"/>
          <w:sz w:val="32"/>
          <w:szCs w:val="32"/>
        </w:rPr>
        <w:t> </w:t>
      </w:r>
      <w:r>
        <w:rPr>
          <w:rFonts w:hint="eastAsia" w:ascii="仿宋" w:hAnsi="仿宋" w:eastAsia="仿宋"/>
          <w:color w:val="auto"/>
          <w:sz w:val="32"/>
          <w:szCs w:val="32"/>
        </w:rPr>
        <w:t>认定工作原则上两年进行一次。</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 xml:space="preserve">第十一条 </w:t>
      </w:r>
      <w:r>
        <w:rPr>
          <w:rFonts w:eastAsia="黑体" w:cs="Calibri"/>
          <w:color w:val="auto"/>
          <w:sz w:val="32"/>
          <w:szCs w:val="32"/>
        </w:rPr>
        <w:t> </w:t>
      </w:r>
      <w:r>
        <w:rPr>
          <w:rFonts w:hint="eastAsia" w:ascii="仿宋" w:hAnsi="仿宋" w:eastAsia="仿宋"/>
          <w:color w:val="auto"/>
          <w:sz w:val="32"/>
          <w:szCs w:val="32"/>
        </w:rPr>
        <w:t>省商务部门、省工业和信息化部门委托云南省服务贸易协会组织实施相关认定工作。企业申报材料报送至云南省服务贸易协会，由该协会对申请材料进行初审，并组织专家评审，对符合资格条件的申报材料进行审核，评审出服务外包重点企业和重点培训机构。</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第十二条</w:t>
      </w:r>
      <w:r>
        <w:rPr>
          <w:rFonts w:eastAsia="黑体" w:cs="Calibri"/>
          <w:color w:val="auto"/>
          <w:sz w:val="32"/>
          <w:szCs w:val="32"/>
        </w:rPr>
        <w:t xml:space="preserve">  </w:t>
      </w:r>
      <w:r>
        <w:rPr>
          <w:rFonts w:hint="eastAsia" w:ascii="仿宋" w:hAnsi="仿宋" w:eastAsia="仿宋"/>
          <w:color w:val="auto"/>
          <w:sz w:val="32"/>
          <w:szCs w:val="32"/>
        </w:rPr>
        <w:t>云南省服务贸易协会评审出的材料提交省商务部门、省工业和信息化部门进行最终评审。经评审评定的结果，将在省商务部门门户网站、省工业和信息化部门门户网站进行公示，公示期为10个工作日。</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第十三条</w:t>
      </w:r>
      <w:r>
        <w:rPr>
          <w:rFonts w:eastAsia="黑体" w:cs="Calibri"/>
          <w:color w:val="auto"/>
          <w:sz w:val="32"/>
          <w:szCs w:val="32"/>
        </w:rPr>
        <w:t xml:space="preserve">  </w:t>
      </w:r>
      <w:r>
        <w:rPr>
          <w:rFonts w:hint="eastAsia" w:ascii="仿宋" w:hAnsi="仿宋" w:eastAsia="仿宋"/>
          <w:color w:val="auto"/>
          <w:sz w:val="32"/>
          <w:szCs w:val="32"/>
        </w:rPr>
        <w:t>经公示无异议的，由省商务部门、省工业和信息化部门予以认定，并颁发“云南省服务外包重点企业”或“云南省服务外包重点培训机构”资格证书；公示期间若有异议，则会启动异议程序，由云南省服务贸易协会根据当事人陈述的事实和理由对异议案件进行审查，并报省商务部门、省工业和信息化部门审核认定；如果异议不成立的，颁发资格证书；如果异议成立的，不予批准被异议企业获取资格证书。</w:t>
      </w:r>
    </w:p>
    <w:p>
      <w:pPr>
        <w:shd w:val="clear" w:color="auto" w:fill="FFFFFF"/>
        <w:ind w:firstLine="560"/>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shd w:val="clear" w:color="auto" w:fill="FFFFFF"/>
        <w:ind w:firstLine="562"/>
        <w:jc w:val="center"/>
        <w:rPr>
          <w:rFonts w:ascii="微软雅黑" w:hAnsi="微软雅黑" w:eastAsia="微软雅黑"/>
          <w:color w:val="auto"/>
          <w:sz w:val="27"/>
          <w:szCs w:val="27"/>
        </w:rPr>
      </w:pPr>
      <w:r>
        <w:rPr>
          <w:rFonts w:hint="eastAsia" w:ascii="黑体" w:hAnsi="黑体" w:eastAsia="黑体"/>
          <w:color w:val="auto"/>
          <w:sz w:val="32"/>
          <w:szCs w:val="32"/>
        </w:rPr>
        <w:t>第四章 服务和管理措施</w:t>
      </w:r>
    </w:p>
    <w:p>
      <w:pPr>
        <w:shd w:val="clear" w:color="auto" w:fill="FFFFFF"/>
        <w:ind w:firstLine="562"/>
        <w:jc w:val="center"/>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第十四条</w:t>
      </w:r>
      <w:r>
        <w:rPr>
          <w:rFonts w:eastAsia="黑体" w:cs="Calibri"/>
          <w:color w:val="auto"/>
          <w:sz w:val="32"/>
          <w:szCs w:val="32"/>
        </w:rPr>
        <w:t xml:space="preserve">  </w:t>
      </w:r>
      <w:r>
        <w:rPr>
          <w:rFonts w:hint="eastAsia" w:ascii="仿宋" w:hAnsi="仿宋" w:eastAsia="仿宋"/>
          <w:color w:val="auto"/>
          <w:sz w:val="32"/>
          <w:szCs w:val="32"/>
        </w:rPr>
        <w:t>通过认定的“云南省服务外包重点企业”及“云南省服务外包重点培训机构”，凭认定证书向有关部门申请并优先享受国家及省有关支持服务外包发展的政策。</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第十五条</w:t>
      </w:r>
      <w:r>
        <w:rPr>
          <w:rFonts w:eastAsia="黑体" w:cs="Calibri"/>
          <w:color w:val="auto"/>
          <w:sz w:val="32"/>
          <w:szCs w:val="32"/>
        </w:rPr>
        <w:t xml:space="preserve">  </w:t>
      </w:r>
      <w:r>
        <w:rPr>
          <w:rFonts w:hint="eastAsia" w:ascii="仿宋" w:hAnsi="仿宋" w:eastAsia="仿宋"/>
          <w:color w:val="auto"/>
          <w:sz w:val="32"/>
          <w:szCs w:val="32"/>
        </w:rPr>
        <w:t>认定有效期为两年。两年期满，通过认定的“云南省服务外包重点企业”及“云南省服务外包重点培训机构”需按认定程序进行资格复审。</w:t>
      </w:r>
    </w:p>
    <w:p>
      <w:pPr>
        <w:shd w:val="clear" w:color="auto" w:fill="FFFFFF"/>
        <w:ind w:firstLine="560"/>
        <w:rPr>
          <w:rFonts w:ascii="微软雅黑" w:hAnsi="微软雅黑" w:eastAsia="微软雅黑"/>
          <w:color w:val="auto"/>
          <w:sz w:val="27"/>
          <w:szCs w:val="27"/>
        </w:rPr>
      </w:pPr>
      <w:r>
        <w:rPr>
          <w:rFonts w:hint="eastAsia" w:ascii="黑体" w:hAnsi="黑体" w:eastAsia="黑体"/>
          <w:color w:val="auto"/>
          <w:sz w:val="32"/>
          <w:szCs w:val="32"/>
        </w:rPr>
        <w:t>第十六条</w:t>
      </w:r>
      <w:r>
        <w:rPr>
          <w:rFonts w:eastAsia="黑体" w:cs="Calibri"/>
          <w:color w:val="auto"/>
          <w:sz w:val="32"/>
          <w:szCs w:val="32"/>
        </w:rPr>
        <w:t xml:space="preserve">  </w:t>
      </w:r>
      <w:r>
        <w:rPr>
          <w:rFonts w:hint="eastAsia" w:ascii="仿宋" w:hAnsi="仿宋" w:eastAsia="仿宋"/>
          <w:color w:val="auto"/>
          <w:sz w:val="32"/>
          <w:szCs w:val="32"/>
        </w:rPr>
        <w:t>经认定的“云南省服务外包重点企业”及“云南省服务外包重点培训机构”如在生产经营中发生下列情况之一的，将撤销认定：</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（一）企业违法违规经营；</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（二）企业故意制作虚假材料（或证明材料）骗取服务外包各类资金或享受相关优惠政策；</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（三）认定后，年服务外包业务额急剧萎缩，不再符合认定条件。</w:t>
      </w:r>
    </w:p>
    <w:p>
      <w:pPr>
        <w:shd w:val="clear" w:color="auto" w:fill="FFFFFF"/>
        <w:ind w:firstLine="560"/>
        <w:rPr>
          <w:rFonts w:ascii="微软雅黑" w:hAnsi="微软雅黑" w:eastAsia="微软雅黑"/>
          <w:color w:val="auto"/>
          <w:sz w:val="27"/>
          <w:szCs w:val="27"/>
        </w:rPr>
      </w:pPr>
      <w:r>
        <w:rPr>
          <w:rFonts w:hint="eastAsia" w:ascii="仿宋" w:hAnsi="仿宋" w:eastAsia="仿宋"/>
          <w:color w:val="auto"/>
          <w:sz w:val="32"/>
          <w:szCs w:val="32"/>
        </w:rPr>
        <w:t>第十七条本办法自2015年8月17日起施行。</w:t>
      </w:r>
    </w:p>
    <w:p>
      <w:pPr>
        <w:shd w:val="clear" w:color="auto" w:fill="FFFFFF"/>
        <w:ind w:firstLine="560"/>
        <w:rPr>
          <w:rFonts w:ascii="微软雅黑" w:hAnsi="微软雅黑" w:eastAsia="微软雅黑"/>
          <w:color w:val="auto"/>
          <w:sz w:val="27"/>
          <w:szCs w:val="27"/>
        </w:rPr>
      </w:pPr>
      <w:r>
        <w:rPr>
          <w:rFonts w:hint="eastAsia" w:ascii="微软雅黑" w:hAnsi="微软雅黑" w:eastAsia="微软雅黑"/>
          <w:color w:val="auto"/>
          <w:sz w:val="27"/>
          <w:szCs w:val="27"/>
        </w:rPr>
        <w:t> </w:t>
      </w:r>
    </w:p>
    <w:p>
      <w:pPr>
        <w:widowControl/>
        <w:shd w:val="clear" w:color="auto" w:fill="FFFFFF"/>
        <w:jc w:val="left"/>
        <w:rPr>
          <w:rFonts w:ascii="仿宋" w:hAnsi="仿宋" w:eastAsia="仿宋"/>
          <w:color w:val="auto"/>
          <w:sz w:val="32"/>
          <w:szCs w:val="32"/>
        </w:rPr>
      </w:pPr>
      <w:r>
        <w:rPr>
          <w:rFonts w:ascii="宋体" w:hAnsi="宋体" w:cs="宋体"/>
          <w:color w:val="auto"/>
          <w:kern w:val="0"/>
          <w:sz w:val="24"/>
          <w:szCs w:val="24"/>
        </w:rPr>
        <w:fldChar w:fldCharType="begin"/>
      </w:r>
      <w:r>
        <w:rPr>
          <w:rFonts w:ascii="宋体" w:hAnsi="宋体" w:cs="宋体"/>
          <w:color w:val="auto"/>
          <w:kern w:val="0"/>
          <w:sz w:val="24"/>
          <w:szCs w:val="24"/>
        </w:rPr>
        <w:instrText xml:space="preserve"> HYPERLINK "https://swt.yn.gov.cn/resources/16380/W020200318669119249040.doc" </w:instrText>
      </w:r>
      <w:r>
        <w:rPr>
          <w:rFonts w:ascii="宋体" w:hAnsi="宋体" w:cs="宋体"/>
          <w:color w:val="auto"/>
          <w:kern w:val="0"/>
          <w:sz w:val="24"/>
          <w:szCs w:val="24"/>
        </w:rPr>
        <w:fldChar w:fldCharType="separate"/>
      </w:r>
      <w:r>
        <w:rPr>
          <w:rFonts w:hint="eastAsia" w:ascii="仿宋" w:hAnsi="仿宋" w:eastAsia="仿宋"/>
          <w:color w:val="auto"/>
          <w:sz w:val="32"/>
          <w:szCs w:val="32"/>
        </w:rPr>
        <w:t>附件1：《云南省服务外包重点企业申请表》</w:t>
      </w:r>
      <w:r>
        <w:rPr>
          <w:rFonts w:ascii="仿宋" w:hAnsi="仿宋" w:eastAsia="仿宋"/>
          <w:color w:val="auto"/>
          <w:sz w:val="32"/>
          <w:szCs w:val="32"/>
        </w:rPr>
        <w:fldChar w:fldCharType="end"/>
      </w:r>
      <w:r>
        <w:rPr>
          <w:rFonts w:eastAsia="仿宋" w:cs="Calibri"/>
          <w:color w:val="auto"/>
          <w:sz w:val="32"/>
          <w:szCs w:val="32"/>
        </w:rPr>
        <w:t> </w:t>
      </w:r>
    </w:p>
    <w:p>
      <w:pPr>
        <w:widowControl/>
        <w:shd w:val="clear" w:color="auto" w:fill="FFFFFF"/>
        <w:jc w:val="left"/>
        <w:rPr>
          <w:rFonts w:ascii="仿宋" w:hAnsi="仿宋" w:eastAsia="仿宋"/>
          <w:color w:val="auto"/>
          <w:sz w:val="32"/>
          <w:szCs w:val="32"/>
        </w:rPr>
      </w:pPr>
      <w:r>
        <w:rPr>
          <w:rFonts w:ascii="宋体" w:hAnsi="宋体" w:cs="宋体"/>
          <w:color w:val="auto"/>
          <w:kern w:val="0"/>
          <w:sz w:val="24"/>
          <w:szCs w:val="24"/>
        </w:rPr>
        <w:fldChar w:fldCharType="begin"/>
      </w:r>
      <w:r>
        <w:rPr>
          <w:rFonts w:ascii="宋体" w:hAnsi="宋体" w:cs="宋体"/>
          <w:color w:val="auto"/>
          <w:kern w:val="0"/>
          <w:sz w:val="24"/>
          <w:szCs w:val="24"/>
        </w:rPr>
        <w:instrText xml:space="preserve"> HYPERLINK "https://swt.yn.gov.cn/resources/16380/W020200318669119716803.doc" </w:instrText>
      </w:r>
      <w:r>
        <w:rPr>
          <w:rFonts w:ascii="宋体" w:hAnsi="宋体" w:cs="宋体"/>
          <w:color w:val="auto"/>
          <w:kern w:val="0"/>
          <w:sz w:val="24"/>
          <w:szCs w:val="24"/>
        </w:rPr>
        <w:fldChar w:fldCharType="separate"/>
      </w:r>
      <w:r>
        <w:rPr>
          <w:rFonts w:hint="eastAsia" w:ascii="仿宋" w:hAnsi="仿宋" w:eastAsia="仿宋"/>
          <w:color w:val="auto"/>
          <w:sz w:val="32"/>
          <w:szCs w:val="32"/>
        </w:rPr>
        <w:t>附件2：《云南省服务外包重点培训机构申请表》</w:t>
      </w:r>
      <w:r>
        <w:rPr>
          <w:rFonts w:ascii="仿宋" w:hAnsi="仿宋" w:eastAsia="仿宋"/>
          <w:color w:val="auto"/>
          <w:sz w:val="32"/>
          <w:szCs w:val="32"/>
        </w:rPr>
        <w:fldChar w:fldCharType="end"/>
      </w:r>
      <w:r>
        <w:rPr>
          <w:rFonts w:eastAsia="仿宋" w:cs="Calibri"/>
          <w:color w:val="auto"/>
          <w:sz w:val="32"/>
          <w:szCs w:val="32"/>
        </w:rPr>
        <w:t> </w:t>
      </w:r>
    </w:p>
    <w:p>
      <w:pPr>
        <w:rPr>
          <w:color w:val="auto"/>
          <w:szCs w:val="24"/>
        </w:rPr>
      </w:pPr>
    </w:p>
    <w:p>
      <w:pPr>
        <w:shd w:val="clear" w:color="auto" w:fill="FFFFFF"/>
        <w:ind w:firstLine="640"/>
        <w:rPr>
          <w:rFonts w:ascii="黑体" w:hAnsi="黑体" w:eastAsia="黑体" w:cs="黑体"/>
          <w:color w:val="auto"/>
          <w:sz w:val="32"/>
          <w:szCs w:val="32"/>
          <w:shd w:val="clear" w:color="auto" w:fill="FFFFFF"/>
        </w:rPr>
      </w:pPr>
    </w:p>
    <w:p>
      <w:pPr>
        <w:spacing w:line="560" w:lineRule="exact"/>
        <w:ind w:firstLine="480" w:firstLineChars="200"/>
        <w:rPr>
          <w:rFonts w:hint="eastAsia" w:ascii="仿宋_GB2312" w:hAnsi="仿宋" w:eastAsia="仿宋_GB2312" w:cs="仿宋"/>
          <w:color w:val="auto"/>
          <w:sz w:val="24"/>
          <w:szCs w:val="24"/>
        </w:rPr>
      </w:pPr>
    </w:p>
    <w:p>
      <w:pPr>
        <w:rPr>
          <w:rFonts w:hint="eastAsia"/>
          <w:color w:val="auto"/>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云南省商务厅发布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SUS/Desktop/图片1.png图片1"/>
                  <pic:cNvPicPr>
                    <a:picLocks noChangeAspect="1"/>
                  </pic:cNvPicPr>
                </pic:nvPicPr>
                <pic:blipFill>
                  <a:blip r:embed="rId1"/>
                  <a:srcRect/>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云南省商务厅行政规范性文件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44631"/>
    <w:multiLevelType w:val="multilevel"/>
    <w:tmpl w:val="0B044631"/>
    <w:lvl w:ilvl="0" w:tentative="0">
      <w:start w:val="1"/>
      <w:numFmt w:val="japaneseCounting"/>
      <w:lvlText w:val="第%1章"/>
      <w:lvlJc w:val="left"/>
      <w:pPr>
        <w:ind w:left="1275" w:hanging="12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19E71BD"/>
    <w:rsid w:val="04B679C3"/>
    <w:rsid w:val="080F63D8"/>
    <w:rsid w:val="09341458"/>
    <w:rsid w:val="096E7A0E"/>
    <w:rsid w:val="0B0912D7"/>
    <w:rsid w:val="152D2DCA"/>
    <w:rsid w:val="171A5EC1"/>
    <w:rsid w:val="1D835525"/>
    <w:rsid w:val="1DEC284C"/>
    <w:rsid w:val="1E6523AC"/>
    <w:rsid w:val="22440422"/>
    <w:rsid w:val="31A15F24"/>
    <w:rsid w:val="395347B5"/>
    <w:rsid w:val="39A232A0"/>
    <w:rsid w:val="39E745AA"/>
    <w:rsid w:val="3B5A6BBB"/>
    <w:rsid w:val="3EDA13A6"/>
    <w:rsid w:val="42F058B7"/>
    <w:rsid w:val="436109F6"/>
    <w:rsid w:val="441A38D4"/>
    <w:rsid w:val="4BC77339"/>
    <w:rsid w:val="4C9236C5"/>
    <w:rsid w:val="4DBC276B"/>
    <w:rsid w:val="4EC8397D"/>
    <w:rsid w:val="505C172E"/>
    <w:rsid w:val="52F46F0B"/>
    <w:rsid w:val="53D8014D"/>
    <w:rsid w:val="55E064E0"/>
    <w:rsid w:val="572C6D10"/>
    <w:rsid w:val="57CB5E1D"/>
    <w:rsid w:val="57D961AD"/>
    <w:rsid w:val="5DC34279"/>
    <w:rsid w:val="5F696DFA"/>
    <w:rsid w:val="608816D1"/>
    <w:rsid w:val="60EF4E7F"/>
    <w:rsid w:val="63130218"/>
    <w:rsid w:val="64910EAD"/>
    <w:rsid w:val="665233C1"/>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eastAsia="宋体" w:cs="Times New Roman"/>
      <w:sz w:val="28"/>
    </w:rPr>
  </w:style>
  <w:style w:type="paragraph" w:styleId="3">
    <w:name w:val="annotation text"/>
    <w:basedOn w:val="1"/>
    <w:qFormat/>
    <w:uiPriority w:val="0"/>
    <w:pPr>
      <w:jc w:val="left"/>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autoRedefine/>
    <w:qFormat/>
    <w:uiPriority w:val="0"/>
    <w:rPr>
      <w:color w:val="800080"/>
      <w:u w:val="single"/>
    </w:rPr>
  </w:style>
  <w:style w:type="character" w:styleId="9">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5014</Words>
  <Characters>5037</Characters>
  <Lines>1</Lines>
  <Paragraphs>1</Paragraphs>
  <TotalTime>1</TotalTime>
  <ScaleCrop>false</ScaleCrop>
  <LinksUpToDate>false</LinksUpToDate>
  <CharactersWithSpaces>5121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ASUS</cp:lastModifiedBy>
  <cp:lastPrinted>2021-10-26T03:30:00Z</cp:lastPrinted>
  <dcterms:modified xsi:type="dcterms:W3CDTF">2024-03-21T03:54:03Z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07431F8C875F4112ACD7E78ABBB5583F_13</vt:lpwstr>
  </property>
</Properties>
</file>